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A4DDD" w14:textId="77777777" w:rsidR="008118F5" w:rsidRPr="002422BA" w:rsidRDefault="008118F5" w:rsidP="008118F5">
      <w:pPr>
        <w:rPr>
          <w:rFonts w:cs="Arial"/>
          <w:sz w:val="18"/>
          <w:szCs w:val="18"/>
        </w:rPr>
      </w:pPr>
      <w:r>
        <w:t> </w:t>
      </w:r>
      <w:bookmarkStart w:id="0" w:name="_Hlk201155878"/>
    </w:p>
    <w:p w14:paraId="6349DA1F" w14:textId="77777777" w:rsidR="008118F5" w:rsidRPr="002422BA" w:rsidRDefault="008118F5" w:rsidP="008118F5">
      <w:pPr>
        <w:jc w:val="center"/>
        <w:rPr>
          <w:rFonts w:cs="Arial"/>
          <w:sz w:val="18"/>
          <w:szCs w:val="18"/>
        </w:rPr>
      </w:pPr>
    </w:p>
    <w:p w14:paraId="2341B201" w14:textId="77777777" w:rsidR="008118F5" w:rsidRPr="001C3233" w:rsidRDefault="008118F5" w:rsidP="008118F5">
      <w:pPr>
        <w:jc w:val="center"/>
        <w:rPr>
          <w:b/>
          <w:sz w:val="28"/>
        </w:rPr>
      </w:pPr>
      <w:r>
        <w:rPr>
          <w:b/>
          <w:noProof/>
          <w:sz w:val="28"/>
        </w:rPr>
        <mc:AlternateContent>
          <mc:Choice Requires="wps">
            <w:drawing>
              <wp:anchor distT="0" distB="0" distL="114300" distR="114300" simplePos="0" relativeHeight="251660288" behindDoc="0" locked="0" layoutInCell="1" allowOverlap="1" wp14:anchorId="6FA5830A" wp14:editId="3BA0F964">
                <wp:simplePos x="0" y="0"/>
                <wp:positionH relativeFrom="column">
                  <wp:posOffset>2022475</wp:posOffset>
                </wp:positionH>
                <wp:positionV relativeFrom="paragraph">
                  <wp:posOffset>-556260</wp:posOffset>
                </wp:positionV>
                <wp:extent cx="4295140" cy="1657985"/>
                <wp:effectExtent l="0" t="0" r="0" b="0"/>
                <wp:wrapNone/>
                <wp:docPr id="6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140" cy="1657985"/>
                        </a:xfrm>
                        <a:prstGeom prst="rect">
                          <a:avLst/>
                        </a:prstGeom>
                        <a:solidFill>
                          <a:srgbClr val="FFFFFF"/>
                        </a:solidFill>
                        <a:ln w="9525">
                          <a:solidFill>
                            <a:srgbClr val="000000"/>
                          </a:solidFill>
                          <a:miter lim="800000"/>
                          <a:headEnd/>
                          <a:tailEnd/>
                        </a:ln>
                      </wps:spPr>
                      <wps:txbx>
                        <w:txbxContent>
                          <w:p w14:paraId="0E92CC0F" w14:textId="77777777" w:rsidR="008118F5" w:rsidRDefault="008118F5" w:rsidP="008118F5">
                            <w:pPr>
                              <w:ind w:left="360"/>
                              <w:jc w:val="center"/>
                              <w:rPr>
                                <w:rFonts w:ascii="Arial" w:hAnsi="Arial" w:cs="Arial"/>
                                <w:b/>
                              </w:rPr>
                            </w:pPr>
                          </w:p>
                          <w:p w14:paraId="30AB2268" w14:textId="36789700" w:rsidR="008118F5" w:rsidRPr="000C3469" w:rsidRDefault="008118F5" w:rsidP="008118F5">
                            <w:pPr>
                              <w:ind w:left="360"/>
                              <w:jc w:val="center"/>
                              <w:rPr>
                                <w:rFonts w:ascii="Arial" w:hAnsi="Arial" w:cs="Arial"/>
                                <w:b/>
                              </w:rPr>
                            </w:pPr>
                            <w:r>
                              <w:rPr>
                                <w:rFonts w:ascii="Arial" w:hAnsi="Arial" w:cs="Arial"/>
                                <w:b/>
                              </w:rPr>
                              <w:t>O</w:t>
                            </w:r>
                            <w:r w:rsidRPr="000C3469">
                              <w:rPr>
                                <w:rFonts w:ascii="Arial" w:hAnsi="Arial" w:cs="Arial"/>
                                <w:b/>
                              </w:rPr>
                              <w:t xml:space="preserve">rganisation </w:t>
                            </w:r>
                            <w:r>
                              <w:rPr>
                                <w:rFonts w:ascii="Arial" w:hAnsi="Arial" w:cs="Arial"/>
                                <w:b/>
                              </w:rPr>
                              <w:t xml:space="preserve">de la </w:t>
                            </w:r>
                            <w:r w:rsidRPr="006E1499">
                              <w:rPr>
                                <w:rFonts w:ascii="Arial" w:hAnsi="Arial" w:cs="Arial"/>
                                <w:b/>
                              </w:rPr>
                              <w:t xml:space="preserve">manifestation scientifique internationale </w:t>
                            </w:r>
                            <w:r>
                              <w:rPr>
                                <w:rFonts w:ascii="Arial" w:hAnsi="Arial" w:cs="Arial"/>
                                <w:b/>
                              </w:rPr>
                              <w:t>STACS 2026</w:t>
                            </w:r>
                          </w:p>
                          <w:p w14:paraId="3053CA25" w14:textId="7A181737" w:rsidR="008118F5" w:rsidRDefault="008118F5" w:rsidP="008118F5">
                            <w:pPr>
                              <w:jc w:val="center"/>
                              <w:rPr>
                                <w:b/>
                              </w:rPr>
                            </w:pPr>
                            <w:r>
                              <w:rPr>
                                <w:b/>
                              </w:rPr>
                              <w:t>MP 2025-2153</w:t>
                            </w:r>
                          </w:p>
                          <w:p w14:paraId="197EC988" w14:textId="77777777" w:rsidR="008118F5" w:rsidRDefault="008118F5" w:rsidP="008118F5">
                            <w:pPr>
                              <w:jc w:val="center"/>
                              <w:rPr>
                                <w:b/>
                              </w:rPr>
                            </w:pPr>
                            <w:r>
                              <w:rPr>
                                <w:b/>
                              </w:rPr>
                              <w:t>MAPA</w:t>
                            </w:r>
                          </w:p>
                          <w:p w14:paraId="300622F3" w14:textId="77777777" w:rsidR="008118F5" w:rsidRDefault="008118F5" w:rsidP="008118F5">
                            <w:pPr>
                              <w:jc w:val="center"/>
                              <w:rPr>
                                <w:b/>
                              </w:rPr>
                            </w:pPr>
                          </w:p>
                          <w:p w14:paraId="7677951F" w14:textId="77777777" w:rsidR="008118F5" w:rsidRDefault="008118F5" w:rsidP="008118F5">
                            <w:pPr>
                              <w:jc w:val="center"/>
                              <w:rPr>
                                <w:b/>
                              </w:rPr>
                            </w:pPr>
                            <w:r>
                              <w:rPr>
                                <w:b/>
                              </w:rPr>
                              <w:t>(Article 27 du Décret 201-360 du 25 mars 2016</w:t>
                            </w:r>
                            <w:r w:rsidRPr="00D64AB0">
                              <w:rPr>
                                <w:b/>
                              </w:rPr>
                              <w:t>)</w:t>
                            </w:r>
                          </w:p>
                          <w:p w14:paraId="64A0C616" w14:textId="77777777" w:rsidR="008118F5" w:rsidRPr="00D64AB0" w:rsidRDefault="008118F5" w:rsidP="008118F5">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5830A" id="_x0000_t202" coordsize="21600,21600" o:spt="202" path="m,l,21600r21600,l21600,xe">
                <v:stroke joinstyle="miter"/>
                <v:path gradientshapeok="t" o:connecttype="rect"/>
              </v:shapetype>
              <v:shape id="Text Box 3" o:spid="_x0000_s1026" type="#_x0000_t202" style="position:absolute;left:0;text-align:left;margin-left:159.25pt;margin-top:-43.8pt;width:338.2pt;height:13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">
                <v:textbox>
                  <w:txbxContent>
                    <w:p w14:paraId="0E92CC0F" w14:textId="77777777" w:rsidR="008118F5" w:rsidRDefault="008118F5" w:rsidP="008118F5">
                      <w:pPr>
                        <w:ind w:left="360"/>
                        <w:jc w:val="center"/>
                        <w:rPr>
                          <w:rFonts w:ascii="Arial" w:hAnsi="Arial" w:cs="Arial"/>
                          <w:b/>
                        </w:rPr>
                      </w:pPr>
                    </w:p>
                    <w:p w14:paraId="30AB2268" w14:textId="36789700" w:rsidR="008118F5" w:rsidRPr="000C3469" w:rsidRDefault="008118F5" w:rsidP="008118F5">
                      <w:pPr>
                        <w:ind w:left="360"/>
                        <w:jc w:val="center"/>
                        <w:rPr>
                          <w:rFonts w:ascii="Arial" w:hAnsi="Arial" w:cs="Arial"/>
                          <w:b/>
                        </w:rPr>
                      </w:pPr>
                      <w:r>
                        <w:rPr>
                          <w:rFonts w:ascii="Arial" w:hAnsi="Arial" w:cs="Arial"/>
                          <w:b/>
                        </w:rPr>
                        <w:t>O</w:t>
                      </w:r>
                      <w:r w:rsidRPr="000C3469">
                        <w:rPr>
                          <w:rFonts w:ascii="Arial" w:hAnsi="Arial" w:cs="Arial"/>
                          <w:b/>
                        </w:rPr>
                        <w:t xml:space="preserve">rganisation </w:t>
                      </w:r>
                      <w:r>
                        <w:rPr>
                          <w:rFonts w:ascii="Arial" w:hAnsi="Arial" w:cs="Arial"/>
                          <w:b/>
                        </w:rPr>
                        <w:t xml:space="preserve">de la </w:t>
                      </w:r>
                      <w:r w:rsidRPr="006E1499">
                        <w:rPr>
                          <w:rFonts w:ascii="Arial" w:hAnsi="Arial" w:cs="Arial"/>
                          <w:b/>
                        </w:rPr>
                        <w:t xml:space="preserve">manifestation scientifique internationale </w:t>
                      </w:r>
                      <w:r>
                        <w:rPr>
                          <w:rFonts w:ascii="Arial" w:hAnsi="Arial" w:cs="Arial"/>
                          <w:b/>
                        </w:rPr>
                        <w:t>STACS 2026</w:t>
                      </w:r>
                    </w:p>
                    <w:p w14:paraId="3053CA25" w14:textId="7A181737" w:rsidR="008118F5" w:rsidRDefault="008118F5" w:rsidP="008118F5">
                      <w:pPr>
                        <w:jc w:val="center"/>
                        <w:rPr>
                          <w:b/>
                        </w:rPr>
                      </w:pPr>
                      <w:r>
                        <w:rPr>
                          <w:b/>
                        </w:rPr>
                        <w:t>MP 2025-2153</w:t>
                      </w:r>
                    </w:p>
                    <w:p w14:paraId="197EC988" w14:textId="77777777" w:rsidR="008118F5" w:rsidRDefault="008118F5" w:rsidP="008118F5">
                      <w:pPr>
                        <w:jc w:val="center"/>
                        <w:rPr>
                          <w:b/>
                        </w:rPr>
                      </w:pPr>
                      <w:r>
                        <w:rPr>
                          <w:b/>
                        </w:rPr>
                        <w:t>MAPA</w:t>
                      </w:r>
                    </w:p>
                    <w:p w14:paraId="300622F3" w14:textId="77777777" w:rsidR="008118F5" w:rsidRDefault="008118F5" w:rsidP="008118F5">
                      <w:pPr>
                        <w:jc w:val="center"/>
                        <w:rPr>
                          <w:b/>
                        </w:rPr>
                      </w:pPr>
                    </w:p>
                    <w:p w14:paraId="7677951F" w14:textId="77777777" w:rsidR="008118F5" w:rsidRDefault="008118F5" w:rsidP="008118F5">
                      <w:pPr>
                        <w:jc w:val="center"/>
                        <w:rPr>
                          <w:b/>
                        </w:rPr>
                      </w:pPr>
                      <w:r>
                        <w:rPr>
                          <w:b/>
                        </w:rPr>
                        <w:t>(Article 27 du Décret 201-360 du 25 mars 2016</w:t>
                      </w:r>
                      <w:r w:rsidRPr="00D64AB0">
                        <w:rPr>
                          <w:b/>
                        </w:rPr>
                        <w:t>)</w:t>
                      </w:r>
                    </w:p>
                    <w:p w14:paraId="64A0C616" w14:textId="77777777" w:rsidR="008118F5" w:rsidRPr="00D64AB0" w:rsidRDefault="008118F5" w:rsidP="008118F5">
                      <w:pPr>
                        <w:jc w:val="center"/>
                        <w:rPr>
                          <w:b/>
                        </w:rPr>
                      </w:pPr>
                    </w:p>
                  </w:txbxContent>
                </v:textbox>
              </v:shape>
            </w:pict>
          </mc:Fallback>
        </mc:AlternateContent>
      </w:r>
      <w:r>
        <w:rPr>
          <w:b/>
          <w:noProof/>
          <w:sz w:val="28"/>
        </w:rPr>
        <mc:AlternateContent>
          <mc:Choice Requires="wps">
            <w:drawing>
              <wp:anchor distT="0" distB="0" distL="114300" distR="114300" simplePos="0" relativeHeight="251659264" behindDoc="0" locked="0" layoutInCell="1" allowOverlap="1" wp14:anchorId="298C3464" wp14:editId="02C2A99D">
                <wp:simplePos x="0" y="0"/>
                <wp:positionH relativeFrom="column">
                  <wp:posOffset>69850</wp:posOffset>
                </wp:positionH>
                <wp:positionV relativeFrom="paragraph">
                  <wp:posOffset>-556260</wp:posOffset>
                </wp:positionV>
                <wp:extent cx="1891030" cy="1657985"/>
                <wp:effectExtent l="0" t="0" r="0" b="0"/>
                <wp:wrapNone/>
                <wp:docPr id="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1657985"/>
                        </a:xfrm>
                        <a:prstGeom prst="rect">
                          <a:avLst/>
                        </a:prstGeom>
                        <a:solidFill>
                          <a:srgbClr val="FFFFFF"/>
                        </a:solidFill>
                        <a:ln w="9525">
                          <a:solidFill>
                            <a:srgbClr val="000000"/>
                          </a:solidFill>
                          <a:miter lim="800000"/>
                          <a:headEnd/>
                          <a:tailEnd/>
                        </a:ln>
                      </wps:spPr>
                      <wps:txbx>
                        <w:txbxContent>
                          <w:p w14:paraId="5C8256B1" w14:textId="77777777" w:rsidR="008118F5" w:rsidRDefault="008118F5" w:rsidP="008118F5"/>
                          <w:p w14:paraId="0F44A26A" w14:textId="77777777" w:rsidR="008118F5" w:rsidRDefault="008118F5" w:rsidP="008118F5">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rsidR="003B3DFE">
                              <w:fldChar w:fldCharType="begin"/>
                            </w:r>
                            <w:r w:rsidR="003B3DFE">
                              <w:instrText xml:space="preserve"> INCLUDEPICTURE  "https://intranet.inria.fr/var/inria/storage/images/media/images/actualites-suggerees/national/rf-inria_logo_rvb/66602568-1-fre-FR/RF-Inria_logo_RVB_large.jpg" \* MERGEFORMATINET </w:instrText>
                            </w:r>
                            <w:r w:rsidR="003B3DFE">
                              <w:fldChar w:fldCharType="separate"/>
                            </w:r>
                            <w:r w:rsidR="001A160F">
                              <w:fldChar w:fldCharType="begin"/>
                            </w:r>
                            <w:r w:rsidR="001A160F">
                              <w:instrText xml:space="preserve"> INCLUDEPICTURE  "https://intranet.inria.fr/var/inria/storage/images/media/images/actualites-suggerees/national/rf-inria_logo_rvb/66602568-1-fre-FR/RF-Inria_logo_RVB_large.jpg" \* MERGEFORMATINET </w:instrText>
                            </w:r>
                            <w:r w:rsidR="001A160F">
                              <w:fldChar w:fldCharType="separate"/>
                            </w:r>
                            <w:r w:rsidR="001B1074">
                              <w:fldChar w:fldCharType="begin"/>
                            </w:r>
                            <w:r w:rsidR="001B1074">
                              <w:instrText xml:space="preserve"> INCLUDEPICTURE  "https://intranet.inria.fr/var/inria/storage/images/media/images/actualites-suggerees/national/rf-inria_logo_rvb/66602568-1-fre-FR/RF-Inria_logo_RVB_large.jpg" \* MERGEFORMATINET </w:instrText>
                            </w:r>
                            <w:r w:rsidR="001B1074">
                              <w:fldChar w:fldCharType="separate"/>
                            </w:r>
                            <w:r w:rsidR="00BE61F0">
                              <w:fldChar w:fldCharType="begin"/>
                            </w:r>
                            <w:r w:rsidR="00BE61F0">
                              <w:instrText xml:space="preserve"> INCLUDEPICTURE  "https://intranet.inria.fr/var/inria/storage/images/media/images/actualites-suggerees/national/rf-inria_logo_rvb/66602568-1-fre-FR/RF-Inria_logo_RVB_large.jpg" \* MERGEFORMATINET </w:instrText>
                            </w:r>
                            <w:r w:rsidR="00BE61F0">
                              <w:fldChar w:fldCharType="separate"/>
                            </w:r>
                            <w:r w:rsidR="00814D0C">
                              <w:fldChar w:fldCharType="begin"/>
                            </w:r>
                            <w:r w:rsidR="00814D0C">
                              <w:instrText xml:space="preserve"> </w:instrText>
                            </w:r>
                            <w:r w:rsidR="00814D0C">
                              <w:instrText>INCLUDEPICTURE  "https://intranet.inria.fr/var/inria/storage/images/media/images/actualites-suggerees/national/rf-inria_logo_rvb/66602568-1-fre-FR/RF-Inria_logo_RVB_large.jpg" \* MERGEFORMATINET</w:instrText>
                            </w:r>
                            <w:r w:rsidR="00814D0C">
                              <w:instrText xml:space="preserve"> </w:instrText>
                            </w:r>
                            <w:r w:rsidR="00814D0C">
                              <w:fldChar w:fldCharType="separate"/>
                            </w:r>
                            <w:r w:rsidR="00814D0C">
                              <w:pict w14:anchorId="4904E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7.2pt;height:40pt">
                                  <v:imagedata r:id="rId7" r:href="rId8"/>
                                </v:shape>
                              </w:pict>
                            </w:r>
                            <w:r w:rsidR="00814D0C">
                              <w:fldChar w:fldCharType="end"/>
                            </w:r>
                            <w:r w:rsidR="00BE61F0">
                              <w:fldChar w:fldCharType="end"/>
                            </w:r>
                            <w:r w:rsidR="001B1074">
                              <w:fldChar w:fldCharType="end"/>
                            </w:r>
                            <w:r w:rsidR="001A160F">
                              <w:fldChar w:fldCharType="end"/>
                            </w:r>
                            <w:r w:rsidR="003B3DFE">
                              <w:fldChar w:fldCharType="end"/>
                            </w:r>
                            <w:r>
                              <w:fldChar w:fldCharType="end"/>
                            </w:r>
                            <w:r>
                              <w:fldChar w:fldCharType="end"/>
                            </w:r>
                            <w:r>
                              <w:fldChar w:fldCharType="end"/>
                            </w:r>
                            <w:r>
                              <w:fldChar w:fldCharType="end"/>
                            </w:r>
                            <w:r>
                              <w:fldChar w:fldCharType="end"/>
                            </w:r>
                          </w:p>
                          <w:p w14:paraId="57177561" w14:textId="77777777" w:rsidR="008118F5" w:rsidRDefault="008118F5" w:rsidP="008118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C3464" id="Text Box 2" o:spid="_x0000_s1027" type="#_x0000_t202" style="position:absolute;left:0;text-align:left;margin-left:5.5pt;margin-top:-43.8pt;width:148.9pt;height:13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">
                <v:textbox>
                  <w:txbxContent>
                    <w:p w14:paraId="5C8256B1" w14:textId="77777777" w:rsidR="008118F5" w:rsidRDefault="008118F5" w:rsidP="008118F5"/>
                    <w:p w14:paraId="0F44A26A" w14:textId="77777777" w:rsidR="008118F5" w:rsidRDefault="008118F5" w:rsidP="008118F5">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fldChar w:fldCharType="begin"/>
                      </w:r>
                      <w:r>
                        <w:instrText xml:space="preserve"> INCLUDEPICTURE  "https://intranet.inria.fr/var/inria/storage/images/media/images/actualites-suggerees/national/rf-inria_logo_rvb/66602568-1-fre-FR/RF-Inria_logo_RVB_large.jpg" \* MERGEFORMATINET </w:instrText>
                      </w:r>
                      <w:r>
                        <w:fldChar w:fldCharType="separate"/>
                      </w:r>
                      <w:r w:rsidR="003B3DFE">
                        <w:fldChar w:fldCharType="begin"/>
                      </w:r>
                      <w:r w:rsidR="003B3DFE">
                        <w:instrText xml:space="preserve"> INCLUDEPICTURE  "https://intranet.inria.fr/var/inria/storage/images/media/images/actualites-suggerees/national/rf-inria_logo_rvb/66602568-1-fre-FR/RF-Inria_logo_RVB_large.jpg" \* MERGEFORMATINET </w:instrText>
                      </w:r>
                      <w:r w:rsidR="003B3DFE">
                        <w:fldChar w:fldCharType="separate"/>
                      </w:r>
                      <w:r w:rsidR="001A160F">
                        <w:fldChar w:fldCharType="begin"/>
                      </w:r>
                      <w:r w:rsidR="001A160F">
                        <w:instrText xml:space="preserve"> INCLUDEPICTURE  "https://intranet.inria.fr/var/inria/storage/images/media/images/actualites-suggerees/national/rf-inria_logo_rvb/66602568-1-fre-FR/RF-Inria_logo_RVB_large.jpg" \* MERGEFORMATINET </w:instrText>
                      </w:r>
                      <w:r w:rsidR="001A160F">
                        <w:fldChar w:fldCharType="separate"/>
                      </w:r>
                      <w:r w:rsidR="001B1074">
                        <w:fldChar w:fldCharType="begin"/>
                      </w:r>
                      <w:r w:rsidR="001B1074">
                        <w:instrText xml:space="preserve"> INCLUDEPICTURE  "https://intranet.inria.fr/var/inria/storage/images/media/images/actualites-suggerees/national/rf-inria_logo_rvb/66602568-1-fre-FR/RF-Inria_logo_RVB_large.jpg" \* MERGEFORMATINET </w:instrText>
                      </w:r>
                      <w:r w:rsidR="001B1074">
                        <w:fldChar w:fldCharType="separate"/>
                      </w:r>
                      <w:r w:rsidR="00BE61F0">
                        <w:fldChar w:fldCharType="begin"/>
                      </w:r>
                      <w:r w:rsidR="00BE61F0">
                        <w:instrText xml:space="preserve"> INCLUDEPICTURE  "https://intranet.inria.fr/var/inria/storage/images/media/images/actualites-suggerees/national/rf-inria_logo_rvb/66602568-1-fre-FR/RF-Inria_logo_RVB_large.jpg" \* MERGEFORMATINET </w:instrText>
                      </w:r>
                      <w:r w:rsidR="00BE61F0">
                        <w:fldChar w:fldCharType="separate"/>
                      </w:r>
                      <w:r w:rsidR="00814D0C">
                        <w:fldChar w:fldCharType="begin"/>
                      </w:r>
                      <w:r w:rsidR="00814D0C">
                        <w:instrText xml:space="preserve"> </w:instrText>
                      </w:r>
                      <w:r w:rsidR="00814D0C">
                        <w:instrText>INCLUDEPICTURE  "https://intranet.inria.fr/var/inria/storage/images/media/images/actualites-suggerees/national/rf-inria_logo_rvb/66602568-1-fre-FR/RF-Inria_logo_RVB_large.jpg" \* MERGEFORMATINET</w:instrText>
                      </w:r>
                      <w:r w:rsidR="00814D0C">
                        <w:instrText xml:space="preserve"> </w:instrText>
                      </w:r>
                      <w:r w:rsidR="00814D0C">
                        <w:fldChar w:fldCharType="separate"/>
                      </w:r>
                      <w:r w:rsidR="00814D0C">
                        <w:pict w14:anchorId="4904E998">
                          <v:shape id="_x0000_i1026" type="#_x0000_t75" style="width:137.2pt;height:40pt">
                            <v:imagedata r:id="rId7" r:href="rId9"/>
                          </v:shape>
                        </w:pict>
                      </w:r>
                      <w:r w:rsidR="00814D0C">
                        <w:fldChar w:fldCharType="end"/>
                      </w:r>
                      <w:r w:rsidR="00BE61F0">
                        <w:fldChar w:fldCharType="end"/>
                      </w:r>
                      <w:r w:rsidR="001B1074">
                        <w:fldChar w:fldCharType="end"/>
                      </w:r>
                      <w:r w:rsidR="001A160F">
                        <w:fldChar w:fldCharType="end"/>
                      </w:r>
                      <w:r w:rsidR="003B3DFE">
                        <w:fldChar w:fldCharType="end"/>
                      </w:r>
                      <w:r>
                        <w:fldChar w:fldCharType="end"/>
                      </w:r>
                      <w:r>
                        <w:fldChar w:fldCharType="end"/>
                      </w:r>
                      <w:r>
                        <w:fldChar w:fldCharType="end"/>
                      </w:r>
                      <w:r>
                        <w:fldChar w:fldCharType="end"/>
                      </w:r>
                      <w:r>
                        <w:fldChar w:fldCharType="end"/>
                      </w:r>
                    </w:p>
                    <w:p w14:paraId="57177561" w14:textId="77777777" w:rsidR="008118F5" w:rsidRDefault="008118F5" w:rsidP="008118F5"/>
                  </w:txbxContent>
                </v:textbox>
              </v:shape>
            </w:pict>
          </mc:Fallback>
        </mc:AlternateContent>
      </w:r>
    </w:p>
    <w:p w14:paraId="2A569992" w14:textId="77777777" w:rsidR="008118F5" w:rsidRPr="00CA7DAA" w:rsidRDefault="008118F5" w:rsidP="008118F5">
      <w:pPr>
        <w:jc w:val="center"/>
        <w:rPr>
          <w:b/>
          <w:sz w:val="28"/>
        </w:rPr>
      </w:pPr>
    </w:p>
    <w:bookmarkEnd w:id="0"/>
    <w:p w14:paraId="574E3B46" w14:textId="77777777" w:rsidR="008118F5" w:rsidRPr="00CA7DAA" w:rsidRDefault="008118F5" w:rsidP="008118F5">
      <w:pPr>
        <w:jc w:val="center"/>
        <w:rPr>
          <w:b/>
          <w:sz w:val="28"/>
        </w:rPr>
      </w:pPr>
    </w:p>
    <w:p w14:paraId="6F44BFF9" w14:textId="77777777" w:rsidR="008118F5" w:rsidRPr="00CA7DAA" w:rsidRDefault="008118F5" w:rsidP="008118F5">
      <w:pPr>
        <w:jc w:val="center"/>
        <w:rPr>
          <w:b/>
          <w:sz w:val="28"/>
        </w:rPr>
      </w:pPr>
    </w:p>
    <w:p w14:paraId="3B85A19A" w14:textId="77777777" w:rsidR="008118F5" w:rsidRPr="00CA7DAA" w:rsidRDefault="008118F5" w:rsidP="008118F5">
      <w:pPr>
        <w:rPr>
          <w:b/>
          <w:sz w:val="28"/>
        </w:rPr>
      </w:pPr>
    </w:p>
    <w:p w14:paraId="10956B63" w14:textId="77777777" w:rsidR="008118F5" w:rsidRDefault="008118F5" w:rsidP="008118F5">
      <w:pPr>
        <w:pStyle w:val="Titre6"/>
        <w:tabs>
          <w:tab w:val="left" w:pos="3120"/>
        </w:tabs>
        <w:rPr>
          <w:rFonts w:ascii="Calibri" w:hAnsi="Calibri"/>
        </w:rPr>
      </w:pPr>
      <w:r>
        <w:rPr>
          <w:rFonts w:ascii="Calibri" w:hAnsi="Calibri"/>
        </w:rPr>
        <w:tab/>
      </w:r>
    </w:p>
    <w:p w14:paraId="4F4571A8" w14:textId="77777777" w:rsidR="008118F5" w:rsidRPr="00CA7DAA" w:rsidRDefault="008118F5" w:rsidP="008118F5">
      <w:pPr>
        <w:pStyle w:val="Titre6"/>
        <w:jc w:val="center"/>
        <w:rPr>
          <w:rFonts w:ascii="Calibri" w:hAnsi="Calibri"/>
        </w:rPr>
      </w:pPr>
      <w:r w:rsidRPr="00CA7DAA">
        <w:rPr>
          <w:rFonts w:ascii="Calibri" w:hAnsi="Calibri"/>
        </w:rPr>
        <w:t>CAHIER DES CLAUSES ADMINISTRATIVES PARTICULIERES</w:t>
      </w:r>
      <w:r>
        <w:rPr>
          <w:rFonts w:ascii="Calibri" w:hAnsi="Calibri"/>
        </w:rPr>
        <w:t xml:space="preserve"> VALANT ACTE D’ENGAGEMENT</w:t>
      </w:r>
    </w:p>
    <w:p w14:paraId="362618D1" w14:textId="77777777" w:rsidR="008118F5" w:rsidRPr="00CA7DAA" w:rsidRDefault="008118F5" w:rsidP="008118F5">
      <w:pPr>
        <w:jc w:val="center"/>
        <w:rPr>
          <w:sz w:val="40"/>
        </w:rPr>
      </w:pPr>
    </w:p>
    <w:p w14:paraId="6E92DB25" w14:textId="72692E92" w:rsidR="008118F5" w:rsidRDefault="008118F5" w:rsidP="008118F5">
      <w:pPr>
        <w:jc w:val="center"/>
        <w:rPr>
          <w:caps/>
          <w:sz w:val="26"/>
        </w:rPr>
      </w:pPr>
      <w:r>
        <w:rPr>
          <w:caps/>
          <w:sz w:val="26"/>
        </w:rPr>
        <w:t>MARCHE</w:t>
      </w:r>
      <w:r w:rsidRPr="00CA7DAA">
        <w:rPr>
          <w:caps/>
          <w:sz w:val="26"/>
        </w:rPr>
        <w:t xml:space="preserve"> DE SERVICES</w:t>
      </w:r>
      <w:r>
        <w:rPr>
          <w:caps/>
          <w:sz w:val="26"/>
        </w:rPr>
        <w:t xml:space="preserve"> inférieur à </w:t>
      </w:r>
      <w:r w:rsidR="003B3DFE">
        <w:rPr>
          <w:caps/>
          <w:sz w:val="26"/>
        </w:rPr>
        <w:t>4</w:t>
      </w:r>
      <w:r>
        <w:rPr>
          <w:caps/>
          <w:sz w:val="26"/>
        </w:rPr>
        <w:t>0 000 € HT</w:t>
      </w:r>
    </w:p>
    <w:p w14:paraId="12EE16C0" w14:textId="77777777" w:rsidR="008118F5" w:rsidRDefault="008118F5" w:rsidP="008118F5">
      <w:pPr>
        <w:jc w:val="center"/>
        <w:rPr>
          <w:caps/>
          <w:sz w:val="26"/>
        </w:rPr>
      </w:pPr>
    </w:p>
    <w:p w14:paraId="52EB846A" w14:textId="77777777" w:rsidR="008118F5" w:rsidRDefault="008118F5" w:rsidP="008118F5"/>
    <w:p w14:paraId="29EC5696" w14:textId="75E64BFF" w:rsidR="008118F5" w:rsidRDefault="008118F5" w:rsidP="008118F5">
      <w:pPr>
        <w:jc w:val="center"/>
      </w:pPr>
      <w:r>
        <w:rPr>
          <w:rFonts w:ascii="Times New Roman" w:eastAsia="Times New Roman" w:hAnsi="Times New Roman" w:cs="Times New Roman"/>
          <w:b/>
          <w:bCs/>
        </w:rPr>
        <w:t>Organisation m</w:t>
      </w:r>
      <w:r w:rsidRPr="00D4755B">
        <w:rPr>
          <w:rFonts w:ascii="Times New Roman" w:eastAsia="Times New Roman" w:hAnsi="Times New Roman" w:cs="Times New Roman"/>
          <w:b/>
          <w:bCs/>
        </w:rPr>
        <w:t xml:space="preserve">anifestation scientifique </w:t>
      </w:r>
      <w:r>
        <w:rPr>
          <w:rFonts w:ascii="Times New Roman" w:eastAsia="Times New Roman" w:hAnsi="Times New Roman" w:cs="Times New Roman"/>
          <w:b/>
          <w:bCs/>
        </w:rPr>
        <w:t>STACS 2026</w:t>
      </w:r>
    </w:p>
    <w:p w14:paraId="6AC28B10" w14:textId="77777777" w:rsidR="008118F5" w:rsidRDefault="008118F5" w:rsidP="008118F5">
      <w:pPr>
        <w:jc w:val="center"/>
      </w:pPr>
    </w:p>
    <w:p w14:paraId="445DC518" w14:textId="77777777" w:rsidR="008118F5" w:rsidRDefault="008118F5" w:rsidP="008118F5">
      <w:pPr>
        <w:jc w:val="center"/>
      </w:pPr>
    </w:p>
    <w:p w14:paraId="5C5F1337" w14:textId="77777777" w:rsidR="008118F5" w:rsidRDefault="008118F5" w:rsidP="008118F5">
      <w:pPr>
        <w:jc w:val="center"/>
      </w:pPr>
    </w:p>
    <w:p w14:paraId="46711B98" w14:textId="77777777" w:rsidR="008118F5" w:rsidRDefault="008118F5" w:rsidP="008118F5">
      <w:pPr>
        <w:jc w:val="center"/>
      </w:pPr>
    </w:p>
    <w:p w14:paraId="7C3C5E4C" w14:textId="77777777" w:rsidR="008118F5" w:rsidRDefault="008118F5" w:rsidP="008118F5">
      <w:pPr>
        <w:jc w:val="center"/>
      </w:pPr>
    </w:p>
    <w:p w14:paraId="32FA7FC6" w14:textId="77777777" w:rsidR="008118F5" w:rsidRDefault="008118F5" w:rsidP="008118F5">
      <w:pPr>
        <w:jc w:val="center"/>
      </w:pPr>
    </w:p>
    <w:p w14:paraId="4F0493A3" w14:textId="77777777" w:rsidR="008118F5" w:rsidRDefault="008118F5" w:rsidP="008118F5">
      <w:pPr>
        <w:jc w:val="center"/>
      </w:pPr>
    </w:p>
    <w:p w14:paraId="7DA0C3B4" w14:textId="6E882860" w:rsidR="008118F5" w:rsidRDefault="008118F5" w:rsidP="008118F5">
      <w:pPr>
        <w:jc w:val="center"/>
      </w:pPr>
    </w:p>
    <w:p w14:paraId="7881E17C" w14:textId="29B44C1B" w:rsidR="008118F5" w:rsidRDefault="008118F5" w:rsidP="008118F5">
      <w:pPr>
        <w:jc w:val="center"/>
      </w:pPr>
    </w:p>
    <w:p w14:paraId="04D87D9B" w14:textId="005755F7" w:rsidR="008118F5" w:rsidRDefault="008118F5" w:rsidP="008118F5">
      <w:pPr>
        <w:jc w:val="center"/>
      </w:pPr>
    </w:p>
    <w:p w14:paraId="3189901D" w14:textId="056A88E6" w:rsidR="008118F5" w:rsidRDefault="008118F5" w:rsidP="008118F5">
      <w:pPr>
        <w:jc w:val="center"/>
      </w:pPr>
    </w:p>
    <w:p w14:paraId="631291AE" w14:textId="77777777" w:rsidR="008118F5" w:rsidRDefault="008118F5" w:rsidP="008118F5">
      <w:pPr>
        <w:jc w:val="center"/>
      </w:pPr>
    </w:p>
    <w:p w14:paraId="1B80DB63" w14:textId="77777777" w:rsidR="008118F5" w:rsidRDefault="008118F5" w:rsidP="008118F5">
      <w:pPr>
        <w:jc w:val="center"/>
      </w:pPr>
    </w:p>
    <w:p w14:paraId="396D1658" w14:textId="77777777" w:rsidR="008118F5" w:rsidRPr="00CA7DAA" w:rsidRDefault="008118F5" w:rsidP="008118F5">
      <w:pPr>
        <w:spacing w:after="0"/>
        <w:jc w:val="center"/>
      </w:pPr>
    </w:p>
    <w:p w14:paraId="28FEFC58" w14:textId="77777777" w:rsidR="008118F5" w:rsidRPr="008B5040" w:rsidRDefault="008118F5" w:rsidP="008118F5">
      <w:pPr>
        <w:pStyle w:val="Titre1"/>
      </w:pPr>
      <w:bookmarkStart w:id="1" w:name="_Toc393284652"/>
      <w:r>
        <w:lastRenderedPageBreak/>
        <w:t>1. Objet et décomposition</w:t>
      </w:r>
      <w:bookmarkEnd w:id="1"/>
    </w:p>
    <w:p w14:paraId="592395A8" w14:textId="77777777" w:rsidR="008118F5" w:rsidRDefault="008118F5" w:rsidP="008118F5">
      <w:pPr>
        <w:pStyle w:val="Titre2"/>
        <w:rPr>
          <w:b w:val="0"/>
          <w:bCs w:val="0"/>
        </w:rPr>
      </w:pPr>
      <w:bookmarkStart w:id="2" w:name="_Toc393284653"/>
      <w:r>
        <w:t>1.1. Objet</w:t>
      </w:r>
      <w:bookmarkEnd w:id="2"/>
    </w:p>
    <w:p w14:paraId="45313821" w14:textId="5BBEF7DC" w:rsidR="008118F5" w:rsidRPr="00D4755B" w:rsidRDefault="008118F5" w:rsidP="008118F5">
      <w:pPr>
        <w:spacing w:before="100" w:beforeAutospacing="1" w:after="100" w:afterAutospacing="1"/>
        <w:rPr>
          <w:rFonts w:ascii="Times New Roman" w:eastAsia="Times New Roman" w:hAnsi="Times New Roman" w:cs="Times New Roman"/>
          <w:bCs/>
        </w:rPr>
      </w:pPr>
      <w:r w:rsidRPr="00D4755B">
        <w:rPr>
          <w:rFonts w:ascii="Times New Roman" w:hAnsi="Times New Roman" w:cs="Times New Roman"/>
          <w:bCs/>
        </w:rPr>
        <w:t xml:space="preserve">Le centre Inria </w:t>
      </w:r>
      <w:r>
        <w:rPr>
          <w:rFonts w:ascii="Times New Roman" w:hAnsi="Times New Roman" w:cs="Times New Roman"/>
          <w:bCs/>
        </w:rPr>
        <w:t xml:space="preserve">de l’université </w:t>
      </w:r>
      <w:r w:rsidRPr="00D4755B">
        <w:rPr>
          <w:rFonts w:ascii="Times New Roman" w:hAnsi="Times New Roman" w:cs="Times New Roman"/>
          <w:bCs/>
        </w:rPr>
        <w:t xml:space="preserve">Grenoble Alpes organise la manifestation scientifique </w:t>
      </w:r>
      <w:r>
        <w:rPr>
          <w:rFonts w:ascii="Times New Roman" w:hAnsi="Times New Roman" w:cs="Times New Roman"/>
          <w:bCs/>
        </w:rPr>
        <w:t>STACS 2026</w:t>
      </w:r>
      <w:r w:rsidRPr="00D4755B">
        <w:rPr>
          <w:rFonts w:ascii="Times New Roman" w:hAnsi="Times New Roman" w:cs="Times New Roman"/>
          <w:bCs/>
        </w:rPr>
        <w:t xml:space="preserve"> qui va se tenir du </w:t>
      </w:r>
      <w:r>
        <w:rPr>
          <w:rFonts w:ascii="Times New Roman" w:eastAsia="Times New Roman" w:hAnsi="Times New Roman" w:cs="Times New Roman"/>
        </w:rPr>
        <w:t>mardi 10 mars au vendredi 13 mars</w:t>
      </w:r>
      <w:r w:rsidRPr="00D4755B">
        <w:rPr>
          <w:rFonts w:ascii="Times New Roman" w:eastAsia="Times New Roman" w:hAnsi="Times New Roman" w:cs="Times New Roman"/>
        </w:rPr>
        <w:t xml:space="preserve"> 202</w:t>
      </w:r>
      <w:r>
        <w:rPr>
          <w:rFonts w:ascii="Times New Roman" w:eastAsia="Times New Roman" w:hAnsi="Times New Roman" w:cs="Times New Roman"/>
        </w:rPr>
        <w:t>6</w:t>
      </w:r>
      <w:r w:rsidRPr="00D4755B">
        <w:rPr>
          <w:rFonts w:ascii="Times New Roman" w:hAnsi="Times New Roman" w:cs="Times New Roman"/>
          <w:bCs/>
        </w:rPr>
        <w:t xml:space="preserve">, </w:t>
      </w:r>
      <w:r>
        <w:rPr>
          <w:rFonts w:ascii="Times New Roman" w:hAnsi="Times New Roman" w:cs="Times New Roman"/>
          <w:bCs/>
        </w:rPr>
        <w:t xml:space="preserve">à </w:t>
      </w:r>
      <w:r>
        <w:t>ENSIMAG 11 rue des mathématiques 38400 Saint Martin d’Hères et à l’IMAG 150 place du torrent 38400 Saint Martin d’Hères</w:t>
      </w:r>
      <w:r>
        <w:rPr>
          <w:rFonts w:ascii="Times New Roman" w:hAnsi="Times New Roman" w:cs="Times New Roman"/>
          <w:bCs/>
        </w:rPr>
        <w:t>. Dans le cadre de cet évènement des pauses café, des pauses déjeuner ainsi qu’une soirée cocktail apéritif vont être organisés.</w:t>
      </w:r>
    </w:p>
    <w:p w14:paraId="57107D9F" w14:textId="1A361629" w:rsidR="008118F5" w:rsidRDefault="008118F5" w:rsidP="008118F5">
      <w:pPr>
        <w:spacing w:before="100" w:beforeAutospacing="1" w:after="100" w:afterAutospacing="1"/>
        <w:rPr>
          <w:rFonts w:ascii="Times New Roman" w:hAnsi="Times New Roman" w:cs="Times New Roman"/>
          <w:bCs/>
        </w:rPr>
      </w:pPr>
      <w:r>
        <w:rPr>
          <w:rFonts w:ascii="Times New Roman" w:hAnsi="Times New Roman" w:cs="Times New Roman"/>
          <w:bCs/>
        </w:rPr>
        <w:t>Le jeudi 12 mars, en raison d’un autre évènement à l’ENSIMAG, contrairement aux autres jours, la pause-café du matin aura lieu dans une salle à proximité de l’amphi, et la pause déjeuner sera déplacée dans le hall de l’IMAG (adresse ci-dessus).</w:t>
      </w:r>
    </w:p>
    <w:p w14:paraId="2EB02AE8" w14:textId="77777777" w:rsidR="008118F5" w:rsidRDefault="008118F5" w:rsidP="008118F5">
      <w:pPr>
        <w:spacing w:before="100" w:beforeAutospacing="1" w:after="100" w:afterAutospacing="1"/>
        <w:rPr>
          <w:rFonts w:ascii="Times New Roman" w:hAnsi="Times New Roman" w:cs="Times New Roman"/>
          <w:bCs/>
        </w:rPr>
      </w:pPr>
      <w:r>
        <w:rPr>
          <w:rFonts w:ascii="Times New Roman" w:hAnsi="Times New Roman" w:cs="Times New Roman"/>
          <w:bCs/>
        </w:rPr>
        <w:t>Le niveau de qualité attendu pour les pauses de cet évènement est de qualité standard. Nous ne souhaitons pas des pauses haut de gamme, mais une gamme standard qui soit un bon rapport qualité prix.</w:t>
      </w:r>
    </w:p>
    <w:p w14:paraId="07ED403E" w14:textId="77777777" w:rsidR="008118F5" w:rsidRPr="0099402F" w:rsidRDefault="008118F5" w:rsidP="008118F5">
      <w:pPr>
        <w:rPr>
          <w:szCs w:val="22"/>
        </w:rPr>
      </w:pPr>
      <w:r w:rsidRPr="00666327">
        <w:rPr>
          <w:szCs w:val="22"/>
        </w:rPr>
        <w:t xml:space="preserve">La procédure de passation du présent marché est celle du Marché </w:t>
      </w:r>
      <w:r>
        <w:rPr>
          <w:szCs w:val="22"/>
        </w:rPr>
        <w:t>à</w:t>
      </w:r>
      <w:r w:rsidRPr="00666327">
        <w:rPr>
          <w:szCs w:val="22"/>
        </w:rPr>
        <w:t xml:space="preserve"> Procédure Adaptée (MAPA) conformément </w:t>
      </w:r>
      <w:r>
        <w:rPr>
          <w:szCs w:val="22"/>
        </w:rPr>
        <w:t xml:space="preserve">aux </w:t>
      </w:r>
      <w:r w:rsidRPr="00657EA3">
        <w:rPr>
          <w:color w:val="auto"/>
          <w:szCs w:val="22"/>
        </w:rPr>
        <w:t xml:space="preserve">articles L2123-1 et R2123-1, L2125-1 1° R2162-2 R2162-4 et R2162.13 </w:t>
      </w:r>
      <w:r>
        <w:rPr>
          <w:szCs w:val="22"/>
        </w:rPr>
        <w:t>du code de la commande publique</w:t>
      </w:r>
      <w:r w:rsidRPr="0099402F">
        <w:rPr>
          <w:szCs w:val="22"/>
        </w:rPr>
        <w:t>.</w:t>
      </w:r>
    </w:p>
    <w:p w14:paraId="33C636F5" w14:textId="77777777" w:rsidR="008118F5" w:rsidRDefault="008118F5" w:rsidP="008118F5">
      <w:pPr>
        <w:pStyle w:val="Titre2"/>
        <w:rPr>
          <w:b w:val="0"/>
          <w:bCs w:val="0"/>
        </w:rPr>
      </w:pPr>
      <w:bookmarkStart w:id="3" w:name="_Toc393284654"/>
      <w:r>
        <w:t>1.2. Décomposition</w:t>
      </w:r>
      <w:bookmarkEnd w:id="3"/>
    </w:p>
    <w:p w14:paraId="2ECE0B8D" w14:textId="09CBC6C8" w:rsidR="008118F5" w:rsidRDefault="008118F5" w:rsidP="008118F5">
      <w:r>
        <w:t xml:space="preserve">Il n’est pas prévu d’allotissement pour ces prestations </w:t>
      </w:r>
    </w:p>
    <w:p w14:paraId="0F612928" w14:textId="4D152CC8" w:rsidR="008118F5" w:rsidRDefault="008118F5" w:rsidP="00644072">
      <w:pPr>
        <w:widowControl/>
        <w:spacing w:after="0"/>
        <w:jc w:val="left"/>
        <w:rPr>
          <w:rFonts w:ascii="ArialMT" w:eastAsiaTheme="minorHAnsi" w:hAnsi="ArialMT" w:cs="ArialMT"/>
          <w:color w:val="auto"/>
          <w:sz w:val="20"/>
          <w:szCs w:val="20"/>
          <w:lang w:eastAsia="en-US"/>
        </w:rPr>
      </w:pPr>
      <w:r>
        <w:rPr>
          <w:rFonts w:eastAsiaTheme="minorHAnsi"/>
          <w:color w:val="auto"/>
          <w:sz w:val="22"/>
          <w:szCs w:val="22"/>
          <w:lang w:eastAsia="en-US"/>
        </w:rPr>
        <w:t>Justification du non allotissement : le présent marché est composé d’un lot unique compte‐tenu, d’une part du caractère ponctuel et</w:t>
      </w:r>
      <w:r w:rsidR="00644072">
        <w:rPr>
          <w:rFonts w:ascii="ArialMT" w:eastAsiaTheme="minorHAnsi" w:hAnsi="ArialMT" w:cs="ArialMT"/>
          <w:color w:val="auto"/>
          <w:sz w:val="20"/>
          <w:szCs w:val="20"/>
          <w:lang w:eastAsia="en-US"/>
        </w:rPr>
        <w:t xml:space="preserve"> d’autre part pour des raisons économiques.</w:t>
      </w:r>
    </w:p>
    <w:p w14:paraId="0FE4E06B" w14:textId="77777777" w:rsidR="00644072" w:rsidRDefault="00644072" w:rsidP="00644072">
      <w:pPr>
        <w:widowControl/>
        <w:spacing w:after="0"/>
        <w:jc w:val="left"/>
      </w:pPr>
    </w:p>
    <w:p w14:paraId="319DF258" w14:textId="77777777" w:rsidR="008118F5" w:rsidRDefault="008118F5" w:rsidP="008118F5">
      <w:pPr>
        <w:pStyle w:val="Titre1"/>
        <w:rPr>
          <w:b w:val="0"/>
          <w:bCs w:val="0"/>
        </w:rPr>
      </w:pPr>
      <w:bookmarkStart w:id="4" w:name="_Toc393284655"/>
      <w:r>
        <w:t>2. Définition des parties</w:t>
      </w:r>
      <w:bookmarkEnd w:id="4"/>
      <w:r>
        <w:t xml:space="preserve">   </w:t>
      </w:r>
    </w:p>
    <w:p w14:paraId="1366F6CF" w14:textId="77777777" w:rsidR="008118F5" w:rsidRDefault="008118F5" w:rsidP="008118F5">
      <w:pPr>
        <w:pStyle w:val="Titre2"/>
        <w:rPr>
          <w:b w:val="0"/>
          <w:bCs w:val="0"/>
        </w:rPr>
      </w:pPr>
      <w:bookmarkStart w:id="5" w:name="_Toc393284656"/>
      <w:r>
        <w:t>2.1. Pour la personne publique</w:t>
      </w:r>
      <w:bookmarkEnd w:id="5"/>
    </w:p>
    <w:p w14:paraId="701718B2" w14:textId="77777777" w:rsidR="008118F5" w:rsidRDefault="008118F5" w:rsidP="008118F5">
      <w:r>
        <w:t>Les prestations, objet du marché, seront réalisées pour la personne publique, sous l'autorité de son représentant, dûment habilité à cet effet :</w:t>
      </w:r>
    </w:p>
    <w:p w14:paraId="411B5907" w14:textId="77777777" w:rsidR="008118F5" w:rsidRPr="00367DDE" w:rsidRDefault="008118F5" w:rsidP="008118F5">
      <w:pPr>
        <w:spacing w:after="0"/>
        <w:ind w:left="567"/>
        <w:rPr>
          <w:b/>
          <w:iCs/>
        </w:rPr>
      </w:pPr>
      <w:r>
        <w:rPr>
          <w:b/>
          <w:bCs/>
        </w:rPr>
        <w:t>Inria</w:t>
      </w:r>
    </w:p>
    <w:p w14:paraId="51333ED4" w14:textId="77777777" w:rsidR="008118F5" w:rsidRPr="00367DDE" w:rsidRDefault="008118F5" w:rsidP="008118F5">
      <w:pPr>
        <w:spacing w:after="0"/>
        <w:ind w:left="567"/>
        <w:rPr>
          <w:iCs/>
          <w:szCs w:val="22"/>
        </w:rPr>
      </w:pPr>
      <w:r w:rsidRPr="00367DDE">
        <w:rPr>
          <w:iCs/>
          <w:szCs w:val="22"/>
        </w:rPr>
        <w:t>Etablissement public à caractère scientifique et technologique</w:t>
      </w:r>
    </w:p>
    <w:p w14:paraId="35FE2A53" w14:textId="77777777" w:rsidR="008118F5" w:rsidRDefault="008118F5" w:rsidP="008118F5">
      <w:pPr>
        <w:spacing w:after="0"/>
        <w:ind w:left="567"/>
        <w:rPr>
          <w:iCs/>
          <w:szCs w:val="22"/>
        </w:rPr>
      </w:pPr>
      <w:r w:rsidRPr="00367DDE">
        <w:rPr>
          <w:iCs/>
          <w:szCs w:val="22"/>
        </w:rPr>
        <w:t>Décret n°85.831 du 2 août 198</w:t>
      </w:r>
      <w:r>
        <w:rPr>
          <w:iCs/>
          <w:szCs w:val="22"/>
        </w:rPr>
        <w:t>5</w:t>
      </w:r>
    </w:p>
    <w:p w14:paraId="72AA8DC9" w14:textId="77777777" w:rsidR="008118F5" w:rsidRDefault="008118F5" w:rsidP="008118F5">
      <w:pPr>
        <w:spacing w:after="0"/>
        <w:ind w:left="567"/>
        <w:rPr>
          <w:iCs/>
          <w:szCs w:val="22"/>
        </w:rPr>
      </w:pPr>
    </w:p>
    <w:p w14:paraId="140E5DD8" w14:textId="77777777" w:rsidR="008118F5" w:rsidRPr="00367DDE" w:rsidRDefault="008118F5" w:rsidP="008118F5">
      <w:pPr>
        <w:spacing w:after="0"/>
        <w:ind w:left="567"/>
        <w:rPr>
          <w:iCs/>
          <w:szCs w:val="22"/>
          <w:u w:val="single"/>
        </w:rPr>
      </w:pPr>
      <w:r w:rsidRPr="00367DDE">
        <w:rPr>
          <w:iCs/>
          <w:szCs w:val="22"/>
          <w:u w:val="single"/>
        </w:rPr>
        <w:t>Siège</w:t>
      </w:r>
    </w:p>
    <w:p w14:paraId="0632EAD5" w14:textId="77777777" w:rsidR="008118F5" w:rsidRPr="00F32C37" w:rsidRDefault="008118F5" w:rsidP="008118F5">
      <w:pPr>
        <w:spacing w:after="0"/>
        <w:ind w:left="567"/>
        <w:rPr>
          <w:b/>
          <w:iCs/>
          <w:szCs w:val="22"/>
        </w:rPr>
      </w:pPr>
      <w:r w:rsidRPr="00F32C37">
        <w:rPr>
          <w:b/>
          <w:iCs/>
          <w:szCs w:val="22"/>
        </w:rPr>
        <w:t>Inria</w:t>
      </w:r>
    </w:p>
    <w:p w14:paraId="6A67AC2B" w14:textId="77777777" w:rsidR="008118F5" w:rsidRDefault="008118F5" w:rsidP="008118F5">
      <w:pPr>
        <w:spacing w:after="0"/>
        <w:ind w:left="567"/>
        <w:rPr>
          <w:iCs/>
          <w:szCs w:val="22"/>
        </w:rPr>
      </w:pPr>
      <w:r>
        <w:rPr>
          <w:iCs/>
          <w:szCs w:val="22"/>
        </w:rPr>
        <w:t xml:space="preserve">Domaine de </w:t>
      </w:r>
      <w:proofErr w:type="spellStart"/>
      <w:r>
        <w:rPr>
          <w:iCs/>
          <w:szCs w:val="22"/>
        </w:rPr>
        <w:t>Voluceau</w:t>
      </w:r>
      <w:proofErr w:type="spellEnd"/>
      <w:r>
        <w:rPr>
          <w:iCs/>
          <w:szCs w:val="22"/>
        </w:rPr>
        <w:t xml:space="preserve"> Rocquencourt</w:t>
      </w:r>
    </w:p>
    <w:p w14:paraId="2644CFB4" w14:textId="77777777" w:rsidR="008118F5" w:rsidRDefault="008118F5" w:rsidP="008118F5">
      <w:pPr>
        <w:spacing w:after="0"/>
        <w:ind w:left="567"/>
        <w:rPr>
          <w:iCs/>
          <w:szCs w:val="22"/>
        </w:rPr>
      </w:pPr>
      <w:r>
        <w:rPr>
          <w:iCs/>
          <w:szCs w:val="22"/>
        </w:rPr>
        <w:t>BP105</w:t>
      </w:r>
    </w:p>
    <w:p w14:paraId="38E0FD50" w14:textId="77777777" w:rsidR="008118F5" w:rsidRDefault="008118F5" w:rsidP="008118F5">
      <w:pPr>
        <w:spacing w:after="0"/>
        <w:ind w:left="567"/>
        <w:rPr>
          <w:iCs/>
          <w:szCs w:val="22"/>
        </w:rPr>
      </w:pPr>
      <w:r>
        <w:rPr>
          <w:iCs/>
          <w:szCs w:val="22"/>
        </w:rPr>
        <w:t>78153 Le Chesnay Cedex</w:t>
      </w:r>
    </w:p>
    <w:p w14:paraId="2A62C67F" w14:textId="77777777" w:rsidR="008118F5" w:rsidRDefault="008118F5" w:rsidP="008118F5">
      <w:pPr>
        <w:spacing w:after="0"/>
        <w:ind w:left="567"/>
      </w:pPr>
      <w:r>
        <w:t>Représenté par son Président Directeur Général,</w:t>
      </w:r>
    </w:p>
    <w:p w14:paraId="2A65C736" w14:textId="77777777" w:rsidR="008118F5" w:rsidRDefault="008118F5" w:rsidP="008118F5">
      <w:pPr>
        <w:spacing w:after="0"/>
        <w:ind w:left="567"/>
        <w:rPr>
          <w:iCs/>
          <w:szCs w:val="22"/>
        </w:rPr>
      </w:pPr>
    </w:p>
    <w:p w14:paraId="1D982AA0" w14:textId="77777777" w:rsidR="008118F5" w:rsidRPr="00367DDE" w:rsidRDefault="008118F5" w:rsidP="008118F5">
      <w:pPr>
        <w:spacing w:after="0"/>
        <w:ind w:left="567"/>
        <w:rPr>
          <w:iCs/>
          <w:szCs w:val="22"/>
          <w:u w:val="single"/>
        </w:rPr>
      </w:pPr>
      <w:r w:rsidRPr="00367DDE">
        <w:rPr>
          <w:iCs/>
          <w:szCs w:val="22"/>
          <w:u w:val="single"/>
        </w:rPr>
        <w:t>Centre de recherche Inria chargé de l’opération</w:t>
      </w:r>
    </w:p>
    <w:p w14:paraId="71A804F4" w14:textId="77777777" w:rsidR="008118F5" w:rsidRPr="00856874" w:rsidRDefault="008118F5" w:rsidP="008118F5">
      <w:pPr>
        <w:spacing w:after="0"/>
        <w:ind w:left="567"/>
        <w:rPr>
          <w:b/>
          <w:iCs/>
          <w:szCs w:val="22"/>
        </w:rPr>
      </w:pPr>
      <w:r>
        <w:rPr>
          <w:b/>
          <w:iCs/>
          <w:szCs w:val="22"/>
        </w:rPr>
        <w:t>Inria</w:t>
      </w:r>
      <w:r w:rsidRPr="00856874">
        <w:rPr>
          <w:b/>
          <w:iCs/>
          <w:szCs w:val="22"/>
        </w:rPr>
        <w:t xml:space="preserve"> </w:t>
      </w:r>
      <w:r>
        <w:rPr>
          <w:b/>
          <w:iCs/>
          <w:szCs w:val="22"/>
        </w:rPr>
        <w:t>DE L’UNIVERSITE GRENOBLE ALPES</w:t>
      </w:r>
    </w:p>
    <w:p w14:paraId="55D2F3C2" w14:textId="77777777" w:rsidR="008118F5" w:rsidRDefault="008118F5" w:rsidP="008118F5">
      <w:pPr>
        <w:spacing w:after="0"/>
        <w:ind w:left="567"/>
      </w:pPr>
      <w:r>
        <w:lastRenderedPageBreak/>
        <w:t>655 avenue de l’Europe - Montbonnot</w:t>
      </w:r>
    </w:p>
    <w:p w14:paraId="18DE41B4" w14:textId="77777777" w:rsidR="008118F5" w:rsidRPr="00666327" w:rsidRDefault="008118F5" w:rsidP="008118F5">
      <w:pPr>
        <w:spacing w:after="0"/>
        <w:ind w:left="567"/>
      </w:pPr>
      <w:r>
        <w:t>38334 SAINT ISMIER</w:t>
      </w:r>
    </w:p>
    <w:p w14:paraId="218B6345" w14:textId="77777777" w:rsidR="008118F5" w:rsidRDefault="008118F5" w:rsidP="008118F5">
      <w:pPr>
        <w:spacing w:after="0"/>
        <w:ind w:left="567"/>
      </w:pPr>
      <w:r>
        <w:t>Représenté par son Directeur,</w:t>
      </w:r>
    </w:p>
    <w:p w14:paraId="7B6C0F7A" w14:textId="77777777" w:rsidR="008118F5" w:rsidRDefault="008118F5" w:rsidP="008118F5">
      <w:pPr>
        <w:pStyle w:val="Titre2"/>
        <w:rPr>
          <w:b w:val="0"/>
          <w:bCs w:val="0"/>
        </w:rPr>
      </w:pPr>
      <w:bookmarkStart w:id="6" w:name="_Toc393284657"/>
      <w:r>
        <w:t>2.2. Pour le titulaire</w:t>
      </w:r>
      <w:bookmarkEnd w:id="6"/>
    </w:p>
    <w:p w14:paraId="7B9AAB1C" w14:textId="77777777" w:rsidR="008118F5" w:rsidRDefault="008118F5" w:rsidP="008118F5">
      <w:r>
        <w:t>Dès la notification du présent marché, le titulaire désignera la personne habilitée à assurer la conduite des prestations, objet du présent marché.</w:t>
      </w:r>
    </w:p>
    <w:p w14:paraId="77A351AC" w14:textId="77777777" w:rsidR="008118F5" w:rsidRPr="008B5040" w:rsidRDefault="008118F5" w:rsidP="008118F5">
      <w:pPr>
        <w:pStyle w:val="Titre1"/>
      </w:pPr>
      <w:bookmarkStart w:id="7" w:name="_Toc393284658"/>
      <w:r>
        <w:t>3. Durée, Délais d'exécution et modalités de reconduction</w:t>
      </w:r>
      <w:bookmarkEnd w:id="7"/>
    </w:p>
    <w:p w14:paraId="4F81211B" w14:textId="77777777" w:rsidR="008118F5" w:rsidRDefault="008118F5" w:rsidP="008118F5">
      <w:pPr>
        <w:pStyle w:val="Titre2"/>
        <w:rPr>
          <w:b w:val="0"/>
          <w:bCs w:val="0"/>
        </w:rPr>
      </w:pPr>
      <w:bookmarkStart w:id="8" w:name="_Toc393284659"/>
      <w:r>
        <w:t xml:space="preserve">3.1. Durée du marché </w:t>
      </w:r>
      <w:bookmarkEnd w:id="8"/>
    </w:p>
    <w:p w14:paraId="27DFD8C2" w14:textId="77777777" w:rsidR="008118F5" w:rsidRPr="00BF00D5" w:rsidRDefault="008118F5" w:rsidP="008118F5">
      <w:pPr>
        <w:spacing w:after="0"/>
        <w:rPr>
          <w:bCs/>
        </w:rPr>
      </w:pPr>
      <w:r w:rsidRPr="00BF00D5">
        <w:rPr>
          <w:bCs/>
        </w:rPr>
        <w:t xml:space="preserve">Le </w:t>
      </w:r>
      <w:r>
        <w:rPr>
          <w:bCs/>
        </w:rPr>
        <w:t>marché débute à sa notification et se termine à complète exécution par les deux parties.</w:t>
      </w:r>
      <w:r w:rsidRPr="00BF00D5">
        <w:rPr>
          <w:bCs/>
        </w:rPr>
        <w:t xml:space="preserve"> </w:t>
      </w:r>
    </w:p>
    <w:p w14:paraId="518B5D0C" w14:textId="77777777" w:rsidR="008118F5" w:rsidRDefault="008118F5" w:rsidP="008118F5">
      <w:pPr>
        <w:pStyle w:val="Titre2"/>
        <w:rPr>
          <w:b w:val="0"/>
          <w:bCs w:val="0"/>
        </w:rPr>
      </w:pPr>
      <w:bookmarkStart w:id="9" w:name="_Toc393284660"/>
      <w:r>
        <w:t>3.2. Délais d'exécution</w:t>
      </w:r>
      <w:bookmarkEnd w:id="9"/>
    </w:p>
    <w:p w14:paraId="6A7D75A4" w14:textId="1175556F" w:rsidR="008118F5" w:rsidRDefault="008118F5" w:rsidP="008118F5">
      <w:r>
        <w:t xml:space="preserve">Conformément </w:t>
      </w:r>
      <w:r w:rsidR="00644072">
        <w:t>à la lettre de consultation cahier des charges</w:t>
      </w:r>
      <w:r>
        <w:t>.</w:t>
      </w:r>
    </w:p>
    <w:p w14:paraId="6A16FE13" w14:textId="77777777" w:rsidR="008118F5" w:rsidRDefault="008118F5" w:rsidP="008118F5">
      <w:pPr>
        <w:pStyle w:val="Titre2"/>
        <w:rPr>
          <w:b w:val="0"/>
          <w:bCs w:val="0"/>
        </w:rPr>
      </w:pPr>
      <w:bookmarkStart w:id="10" w:name="_Toc393284661"/>
      <w:r>
        <w:t>3.2. Modalités de reconduction</w:t>
      </w:r>
      <w:bookmarkEnd w:id="10"/>
    </w:p>
    <w:p w14:paraId="0F1E1584" w14:textId="77777777" w:rsidR="008118F5" w:rsidRDefault="008118F5" w:rsidP="008118F5">
      <w:r>
        <w:t>Le marché ne fera pas l'objet de reconduction.</w:t>
      </w:r>
    </w:p>
    <w:p w14:paraId="102C310A" w14:textId="77777777" w:rsidR="008118F5" w:rsidRPr="008B5040" w:rsidRDefault="008118F5" w:rsidP="008118F5">
      <w:pPr>
        <w:pStyle w:val="Titre1"/>
      </w:pPr>
      <w:bookmarkStart w:id="11" w:name="_Toc393284662"/>
      <w:r>
        <w:t>4. Pièces constitutives de la consultation</w:t>
      </w:r>
      <w:bookmarkEnd w:id="11"/>
    </w:p>
    <w:p w14:paraId="0A61F612" w14:textId="77777777" w:rsidR="008118F5" w:rsidRDefault="008118F5" w:rsidP="008118F5">
      <w:r>
        <w:t>Les pièces constitutives du marché sont les suivantes par ordre de priorité croissant :</w:t>
      </w:r>
    </w:p>
    <w:p w14:paraId="6B29D52C" w14:textId="77777777" w:rsidR="008118F5" w:rsidRDefault="008118F5" w:rsidP="008118F5">
      <w:r>
        <w:rPr>
          <w:b/>
          <w:bCs/>
        </w:rPr>
        <w:t xml:space="preserve">Les pièces particulières : </w:t>
      </w:r>
    </w:p>
    <w:p w14:paraId="3EE3E182" w14:textId="5D5B3467" w:rsidR="008118F5" w:rsidRDefault="008118F5" w:rsidP="008118F5">
      <w:pPr>
        <w:pStyle w:val="TitleChar"/>
        <w:numPr>
          <w:ilvl w:val="0"/>
          <w:numId w:val="1"/>
        </w:numPr>
        <w:spacing w:after="0"/>
        <w:jc w:val="left"/>
        <w:rPr>
          <w:b w:val="0"/>
          <w:bCs w:val="0"/>
          <w:color w:val="000000"/>
          <w:sz w:val="24"/>
          <w:szCs w:val="24"/>
        </w:rPr>
      </w:pPr>
      <w:proofErr w:type="gramStart"/>
      <w:r>
        <w:rPr>
          <w:b w:val="0"/>
          <w:bCs w:val="0"/>
          <w:color w:val="000000"/>
          <w:sz w:val="24"/>
          <w:szCs w:val="24"/>
        </w:rPr>
        <w:t>le</w:t>
      </w:r>
      <w:proofErr w:type="gramEnd"/>
      <w:r>
        <w:rPr>
          <w:b w:val="0"/>
          <w:bCs w:val="0"/>
          <w:color w:val="000000"/>
          <w:sz w:val="24"/>
          <w:szCs w:val="24"/>
        </w:rPr>
        <w:t xml:space="preserve"> présent Cahier des Clauses Particulières valant acte d’engagement dûment daté et signé</w:t>
      </w:r>
    </w:p>
    <w:p w14:paraId="0EF62C49" w14:textId="7365662B" w:rsidR="00644072" w:rsidRDefault="00644072" w:rsidP="008118F5">
      <w:pPr>
        <w:pStyle w:val="TitleChar"/>
        <w:numPr>
          <w:ilvl w:val="0"/>
          <w:numId w:val="1"/>
        </w:numPr>
        <w:spacing w:after="0"/>
        <w:jc w:val="left"/>
        <w:rPr>
          <w:b w:val="0"/>
          <w:bCs w:val="0"/>
          <w:color w:val="000000"/>
          <w:sz w:val="24"/>
          <w:szCs w:val="24"/>
        </w:rPr>
      </w:pPr>
      <w:r>
        <w:rPr>
          <w:b w:val="0"/>
          <w:bCs w:val="0"/>
          <w:color w:val="000000"/>
          <w:sz w:val="24"/>
          <w:szCs w:val="24"/>
        </w:rPr>
        <w:t>La lettre de consultation valant cahier des charges</w:t>
      </w:r>
    </w:p>
    <w:p w14:paraId="474F210D" w14:textId="77777777" w:rsidR="008118F5" w:rsidRDefault="008118F5" w:rsidP="008118F5">
      <w:pPr>
        <w:pStyle w:val="TitleChar"/>
        <w:numPr>
          <w:ilvl w:val="0"/>
          <w:numId w:val="1"/>
        </w:numPr>
        <w:spacing w:after="0"/>
        <w:jc w:val="left"/>
        <w:rPr>
          <w:b w:val="0"/>
          <w:bCs w:val="0"/>
          <w:color w:val="000000"/>
          <w:sz w:val="24"/>
          <w:szCs w:val="24"/>
        </w:rPr>
      </w:pPr>
      <w:r>
        <w:rPr>
          <w:b w:val="0"/>
          <w:bCs w:val="0"/>
          <w:color w:val="000000"/>
          <w:sz w:val="24"/>
          <w:szCs w:val="24"/>
        </w:rPr>
        <w:t xml:space="preserve">La proposition techniques et financière du prestataire dûment datés et signés </w:t>
      </w:r>
    </w:p>
    <w:p w14:paraId="41B3CDFC" w14:textId="77777777" w:rsidR="008118F5" w:rsidRDefault="008118F5" w:rsidP="008118F5">
      <w:pPr>
        <w:pStyle w:val="TitleChar"/>
        <w:spacing w:after="0"/>
        <w:jc w:val="left"/>
        <w:rPr>
          <w:rFonts w:ascii="Times New Roman" w:hAnsi="Times New Roman" w:cs="Times New Roman"/>
          <w:b w:val="0"/>
          <w:bCs w:val="0"/>
          <w:color w:val="auto"/>
          <w:sz w:val="24"/>
          <w:szCs w:val="24"/>
        </w:rPr>
      </w:pPr>
    </w:p>
    <w:p w14:paraId="29F2035B" w14:textId="77777777" w:rsidR="008118F5" w:rsidRDefault="008118F5" w:rsidP="008118F5">
      <w:pPr>
        <w:rPr>
          <w:b/>
          <w:bCs/>
        </w:rPr>
      </w:pPr>
      <w:r>
        <w:rPr>
          <w:b/>
          <w:bCs/>
        </w:rPr>
        <w:t>Les pièces générales :</w:t>
      </w:r>
    </w:p>
    <w:p w14:paraId="636984C8" w14:textId="218E559D" w:rsidR="00644072" w:rsidRPr="00644072" w:rsidRDefault="008118F5" w:rsidP="008118F5">
      <w:pPr>
        <w:pStyle w:val="TitleChar"/>
        <w:numPr>
          <w:ilvl w:val="0"/>
          <w:numId w:val="1"/>
        </w:numPr>
        <w:spacing w:after="0"/>
        <w:ind w:left="403" w:hanging="403"/>
        <w:jc w:val="both"/>
        <w:rPr>
          <w:b w:val="0"/>
          <w:bCs w:val="0"/>
          <w:color w:val="000000"/>
          <w:sz w:val="24"/>
          <w:szCs w:val="24"/>
        </w:rPr>
      </w:pPr>
      <w:proofErr w:type="gramStart"/>
      <w:r>
        <w:rPr>
          <w:b w:val="0"/>
          <w:bCs w:val="0"/>
          <w:color w:val="000000"/>
          <w:sz w:val="24"/>
          <w:szCs w:val="24"/>
        </w:rPr>
        <w:t>le</w:t>
      </w:r>
      <w:proofErr w:type="gramEnd"/>
      <w:r>
        <w:rPr>
          <w:b w:val="0"/>
          <w:bCs w:val="0"/>
          <w:color w:val="000000"/>
          <w:sz w:val="24"/>
          <w:szCs w:val="24"/>
        </w:rPr>
        <w:t xml:space="preserve"> </w:t>
      </w:r>
      <w:r w:rsidRPr="00931CE8">
        <w:rPr>
          <w:b w:val="0"/>
          <w:bCs w:val="0"/>
          <w:color w:val="000000"/>
          <w:sz w:val="24"/>
          <w:szCs w:val="24"/>
        </w:rPr>
        <w:t>cahier des clauses administratives générales (CCAG) Fournitures Courantes et Services (FCS)</w:t>
      </w:r>
      <w:r>
        <w:rPr>
          <w:b w:val="0"/>
          <w:bCs w:val="0"/>
          <w:color w:val="000000"/>
          <w:sz w:val="24"/>
          <w:szCs w:val="24"/>
        </w:rPr>
        <w:t xml:space="preserve"> approuvé par l’arrêté du 19 janvier 2009. </w:t>
      </w:r>
      <w:r w:rsidRPr="00284C7D">
        <w:rPr>
          <w:b w:val="0"/>
          <w:bCs w:val="0"/>
          <w:i/>
          <w:color w:val="000000"/>
          <w:sz w:val="24"/>
          <w:szCs w:val="24"/>
        </w:rPr>
        <w:t>Le titulaire déclare parfaitement connaître ce dernier document bien qu’il ne soit pas matériellement joint au dossier</w:t>
      </w:r>
      <w:r w:rsidR="005B5528">
        <w:rPr>
          <w:b w:val="0"/>
          <w:bCs w:val="0"/>
          <w:i/>
          <w:color w:val="000000"/>
          <w:sz w:val="24"/>
          <w:szCs w:val="24"/>
        </w:rPr>
        <w:t>.</w:t>
      </w:r>
    </w:p>
    <w:p w14:paraId="30C05E41" w14:textId="77777777" w:rsidR="005B5528" w:rsidRDefault="005B5528" w:rsidP="00644072">
      <w:pPr>
        <w:spacing w:after="0"/>
        <w:rPr>
          <w:szCs w:val="22"/>
        </w:rPr>
      </w:pPr>
    </w:p>
    <w:p w14:paraId="1005DA10" w14:textId="6C771DD5" w:rsidR="00644072" w:rsidRDefault="00644072" w:rsidP="00644072">
      <w:pPr>
        <w:spacing w:after="0"/>
        <w:rPr>
          <w:szCs w:val="22"/>
        </w:rPr>
      </w:pPr>
      <w:r>
        <w:rPr>
          <w:szCs w:val="22"/>
        </w:rPr>
        <w:t>L</w:t>
      </w:r>
      <w:r w:rsidRPr="00644072">
        <w:rPr>
          <w:szCs w:val="22"/>
        </w:rPr>
        <w:t>e tampon commercial ne revêtant aucune valeur juridique l’absence de celui-ci ne pourra pas être considéré comme manquant.</w:t>
      </w:r>
    </w:p>
    <w:p w14:paraId="34BF923C" w14:textId="77777777" w:rsidR="00644072" w:rsidRDefault="00644072" w:rsidP="00644072">
      <w:pPr>
        <w:spacing w:after="0"/>
        <w:rPr>
          <w:szCs w:val="22"/>
        </w:rPr>
      </w:pPr>
    </w:p>
    <w:p w14:paraId="6C6BD724" w14:textId="4EAE621C" w:rsidR="00644072" w:rsidRPr="00E60E88" w:rsidRDefault="00644072" w:rsidP="00644072">
      <w:pPr>
        <w:pStyle w:val="Sansinterligne"/>
      </w:pPr>
      <w:r w:rsidRPr="00644072">
        <w:rPr>
          <w:b w:val="0"/>
          <w:bCs/>
        </w:rPr>
        <w:t>Seules les prescriptions administratives et techniques demandées par le pouvoir adjudicateur seront exécutables</w:t>
      </w:r>
      <w:r w:rsidRPr="00E60E88">
        <w:t xml:space="preserve">. </w:t>
      </w:r>
      <w:r w:rsidRPr="00B70233">
        <w:rPr>
          <w:u w:val="single"/>
        </w:rPr>
        <w:t xml:space="preserve">Les </w:t>
      </w:r>
      <w:r>
        <w:rPr>
          <w:u w:val="single"/>
        </w:rPr>
        <w:t xml:space="preserve">éventuelles </w:t>
      </w:r>
      <w:r w:rsidRPr="00B70233">
        <w:rPr>
          <w:u w:val="single"/>
        </w:rPr>
        <w:t>conditions générales de vente fournies par le candidat ne seront pas prises en compte</w:t>
      </w:r>
      <w:r w:rsidRPr="00E60E88">
        <w:t>.</w:t>
      </w:r>
    </w:p>
    <w:p w14:paraId="4477867C" w14:textId="140D75B6" w:rsidR="008118F5" w:rsidRPr="00943AC0" w:rsidRDefault="008118F5" w:rsidP="00644072">
      <w:pPr>
        <w:pStyle w:val="TitleChar"/>
        <w:spacing w:after="0"/>
        <w:ind w:left="403"/>
        <w:jc w:val="both"/>
        <w:rPr>
          <w:b w:val="0"/>
          <w:bCs w:val="0"/>
          <w:color w:val="000000"/>
          <w:sz w:val="24"/>
          <w:szCs w:val="24"/>
        </w:rPr>
      </w:pPr>
      <w:r>
        <w:t>)</w:t>
      </w:r>
    </w:p>
    <w:p w14:paraId="386F2760" w14:textId="77777777" w:rsidR="008118F5" w:rsidRDefault="008118F5" w:rsidP="008118F5">
      <w:pPr>
        <w:sectPr w:rsidR="008118F5" w:rsidSect="008118F5">
          <w:footerReference w:type="default" r:id="rId10"/>
          <w:pgSz w:w="11907" w:h="16840"/>
          <w:pgMar w:top="1440" w:right="1440" w:bottom="1440" w:left="1440" w:header="720" w:footer="720" w:gutter="0"/>
          <w:cols w:space="720"/>
          <w:noEndnote/>
        </w:sectPr>
      </w:pPr>
    </w:p>
    <w:p w14:paraId="1B467009" w14:textId="77777777" w:rsidR="008118F5" w:rsidRPr="008B5040" w:rsidRDefault="008118F5" w:rsidP="008118F5">
      <w:pPr>
        <w:pStyle w:val="Titre1"/>
      </w:pPr>
      <w:bookmarkStart w:id="12" w:name="_Toc393284663"/>
      <w:r>
        <w:t>5. Prix</w:t>
      </w:r>
      <w:bookmarkEnd w:id="12"/>
    </w:p>
    <w:p w14:paraId="7844BACB" w14:textId="77777777" w:rsidR="008118F5" w:rsidRDefault="008118F5" w:rsidP="008118F5">
      <w:pPr>
        <w:rPr>
          <w:szCs w:val="22"/>
        </w:rPr>
      </w:pPr>
      <w:r w:rsidRPr="00666327">
        <w:rPr>
          <w:szCs w:val="22"/>
        </w:rPr>
        <w:t>Le</w:t>
      </w:r>
      <w:r>
        <w:rPr>
          <w:szCs w:val="22"/>
        </w:rPr>
        <w:t>s</w:t>
      </w:r>
      <w:r w:rsidRPr="00666327">
        <w:rPr>
          <w:szCs w:val="22"/>
        </w:rPr>
        <w:t xml:space="preserve"> prix indiqué</w:t>
      </w:r>
      <w:r>
        <w:rPr>
          <w:szCs w:val="22"/>
        </w:rPr>
        <w:t>s</w:t>
      </w:r>
      <w:r w:rsidRPr="00666327">
        <w:rPr>
          <w:szCs w:val="22"/>
        </w:rPr>
        <w:t xml:space="preserve"> dans </w:t>
      </w:r>
      <w:r>
        <w:rPr>
          <w:szCs w:val="22"/>
        </w:rPr>
        <w:t xml:space="preserve">la proposition financière </w:t>
      </w:r>
      <w:r w:rsidRPr="00666327">
        <w:rPr>
          <w:szCs w:val="22"/>
        </w:rPr>
        <w:t>ser</w:t>
      </w:r>
      <w:r>
        <w:rPr>
          <w:szCs w:val="22"/>
        </w:rPr>
        <w:t>ont</w:t>
      </w:r>
      <w:r w:rsidRPr="00666327">
        <w:rPr>
          <w:szCs w:val="22"/>
        </w:rPr>
        <w:t xml:space="preserve"> exprimé</w:t>
      </w:r>
      <w:r>
        <w:rPr>
          <w:szCs w:val="22"/>
        </w:rPr>
        <w:t>s</w:t>
      </w:r>
      <w:r w:rsidRPr="00666327">
        <w:rPr>
          <w:szCs w:val="22"/>
        </w:rPr>
        <w:t xml:space="preserve"> en euro hors taxes.</w:t>
      </w:r>
      <w:r>
        <w:rPr>
          <w:szCs w:val="22"/>
        </w:rPr>
        <w:t xml:space="preserve"> </w:t>
      </w:r>
      <w:r w:rsidRPr="00666327">
        <w:rPr>
          <w:szCs w:val="22"/>
        </w:rPr>
        <w:t>Le</w:t>
      </w:r>
      <w:r>
        <w:rPr>
          <w:szCs w:val="22"/>
        </w:rPr>
        <w:t>s</w:t>
      </w:r>
      <w:r w:rsidRPr="00666327">
        <w:rPr>
          <w:szCs w:val="22"/>
        </w:rPr>
        <w:t xml:space="preserve"> prix hors taxe </w:t>
      </w:r>
      <w:r>
        <w:rPr>
          <w:szCs w:val="22"/>
        </w:rPr>
        <w:t xml:space="preserve">sont </w:t>
      </w:r>
      <w:r w:rsidRPr="00666327">
        <w:rPr>
          <w:szCs w:val="22"/>
        </w:rPr>
        <w:t>ferme</w:t>
      </w:r>
      <w:r>
        <w:rPr>
          <w:szCs w:val="22"/>
        </w:rPr>
        <w:t>s</w:t>
      </w:r>
      <w:r w:rsidRPr="00666327">
        <w:rPr>
          <w:szCs w:val="22"/>
        </w:rPr>
        <w:t xml:space="preserve">. </w:t>
      </w:r>
    </w:p>
    <w:p w14:paraId="7FBF006B" w14:textId="77777777" w:rsidR="008118F5" w:rsidRPr="00666327" w:rsidRDefault="008118F5" w:rsidP="008118F5">
      <w:pPr>
        <w:rPr>
          <w:szCs w:val="22"/>
        </w:rPr>
      </w:pPr>
      <w:r w:rsidRPr="00666327">
        <w:rPr>
          <w:szCs w:val="22"/>
        </w:rPr>
        <w:lastRenderedPageBreak/>
        <w:t>Les prix doivent comprendre :</w:t>
      </w:r>
    </w:p>
    <w:p w14:paraId="5D8000AE" w14:textId="77777777" w:rsidR="008118F5" w:rsidRDefault="008118F5" w:rsidP="008118F5">
      <w:pPr>
        <w:widowControl/>
        <w:numPr>
          <w:ilvl w:val="0"/>
          <w:numId w:val="2"/>
        </w:numPr>
        <w:autoSpaceDE/>
        <w:autoSpaceDN/>
        <w:adjustRightInd/>
        <w:spacing w:after="0"/>
        <w:rPr>
          <w:szCs w:val="22"/>
        </w:rPr>
      </w:pPr>
      <w:r w:rsidRPr="00666327">
        <w:rPr>
          <w:szCs w:val="22"/>
        </w:rPr>
        <w:t>Toutes charges fiscales, parafiscales ou autres frappant obligatoirement la prestation,</w:t>
      </w:r>
    </w:p>
    <w:p w14:paraId="12A6FE23" w14:textId="77777777" w:rsidR="008118F5" w:rsidRPr="00666327" w:rsidRDefault="008118F5" w:rsidP="008118F5">
      <w:pPr>
        <w:widowControl/>
        <w:autoSpaceDE/>
        <w:autoSpaceDN/>
        <w:adjustRightInd/>
        <w:spacing w:after="0"/>
        <w:ind w:left="720"/>
        <w:rPr>
          <w:szCs w:val="22"/>
        </w:rPr>
      </w:pPr>
    </w:p>
    <w:p w14:paraId="2B703FE9" w14:textId="77777777" w:rsidR="008118F5" w:rsidRPr="00666327" w:rsidRDefault="008118F5" w:rsidP="008118F5">
      <w:pPr>
        <w:rPr>
          <w:szCs w:val="22"/>
        </w:rPr>
      </w:pPr>
      <w:r w:rsidRPr="00666327">
        <w:rPr>
          <w:b/>
          <w:bCs/>
          <w:szCs w:val="22"/>
        </w:rPr>
        <w:t>Validité de l’offre</w:t>
      </w:r>
      <w:r w:rsidRPr="00666327">
        <w:rPr>
          <w:szCs w:val="22"/>
        </w:rPr>
        <w:t> : 90 jours à compter de la date limite de réception des offres.</w:t>
      </w:r>
    </w:p>
    <w:p w14:paraId="0C509428" w14:textId="04E8C38D" w:rsidR="008118F5" w:rsidRDefault="008118F5" w:rsidP="008118F5">
      <w:pPr>
        <w:rPr>
          <w:bCs/>
        </w:rPr>
      </w:pPr>
      <w:bookmarkStart w:id="13" w:name="_Toc255984638"/>
      <w:r w:rsidRPr="0010509F">
        <w:rPr>
          <w:b/>
          <w:bCs/>
        </w:rPr>
        <w:t>Avance</w:t>
      </w:r>
      <w:bookmarkEnd w:id="13"/>
      <w:r w:rsidRPr="0010509F">
        <w:rPr>
          <w:b/>
          <w:bCs/>
        </w:rPr>
        <w:t xml:space="preserve"> : </w:t>
      </w:r>
      <w:r w:rsidRPr="0010509F">
        <w:rPr>
          <w:bCs/>
        </w:rPr>
        <w:t xml:space="preserve">une avance de 30% du montant total prévisionnel TTC des prestations de base sur la base </w:t>
      </w:r>
      <w:r>
        <w:rPr>
          <w:bCs/>
        </w:rPr>
        <w:t xml:space="preserve">du nombre de </w:t>
      </w:r>
      <w:r w:rsidRPr="0010509F">
        <w:rPr>
          <w:bCs/>
        </w:rPr>
        <w:t xml:space="preserve">participants </w:t>
      </w:r>
      <w:r>
        <w:rPr>
          <w:bCs/>
        </w:rPr>
        <w:t>décrit dans l</w:t>
      </w:r>
      <w:r w:rsidR="001B1074">
        <w:rPr>
          <w:bCs/>
        </w:rPr>
        <w:t>a lettre de consultation</w:t>
      </w:r>
      <w:r>
        <w:rPr>
          <w:bCs/>
        </w:rPr>
        <w:t xml:space="preserve"> cahier des charges </w:t>
      </w:r>
      <w:r w:rsidRPr="0010509F">
        <w:rPr>
          <w:bCs/>
        </w:rPr>
        <w:t>sera versée à la notification.</w:t>
      </w:r>
    </w:p>
    <w:p w14:paraId="0A507317" w14:textId="77777777" w:rsidR="008118F5" w:rsidRDefault="008118F5" w:rsidP="008118F5">
      <w:pPr>
        <w:rPr>
          <w:bCs/>
        </w:rPr>
      </w:pPr>
      <w:r>
        <w:rPr>
          <w:bCs/>
        </w:rPr>
        <w:t>Les prix comprennent les prestations de base</w:t>
      </w:r>
      <w:r w:rsidRPr="00B2404A">
        <w:rPr>
          <w:bCs/>
          <w:color w:val="FF0000"/>
        </w:rPr>
        <w:t xml:space="preserve"> </w:t>
      </w:r>
      <w:r w:rsidRPr="00C93195">
        <w:rPr>
          <w:bCs/>
          <w:color w:val="auto"/>
        </w:rPr>
        <w:t>ainsi que l</w:t>
      </w:r>
      <w:r>
        <w:rPr>
          <w:bCs/>
          <w:color w:val="auto"/>
        </w:rPr>
        <w:t xml:space="preserve">es </w:t>
      </w:r>
      <w:r w:rsidRPr="00C93195">
        <w:rPr>
          <w:bCs/>
          <w:color w:val="auto"/>
        </w:rPr>
        <w:t>option</w:t>
      </w:r>
      <w:r>
        <w:rPr>
          <w:bCs/>
          <w:color w:val="auto"/>
        </w:rPr>
        <w:t>s</w:t>
      </w:r>
      <w:r w:rsidRPr="00C93195">
        <w:rPr>
          <w:bCs/>
          <w:color w:val="auto"/>
        </w:rPr>
        <w:t>.</w:t>
      </w:r>
    </w:p>
    <w:p w14:paraId="4B5BE171" w14:textId="236DB5AB" w:rsidR="008118F5" w:rsidRDefault="008118F5" w:rsidP="008118F5">
      <w:pPr>
        <w:rPr>
          <w:bCs/>
        </w:rPr>
      </w:pPr>
      <w:r>
        <w:rPr>
          <w:bCs/>
        </w:rPr>
        <w:t>Le nombre de participants est prévisionnel, il peut changer en plus ou en moins dans les conditions d</w:t>
      </w:r>
      <w:r w:rsidR="001B1074">
        <w:rPr>
          <w:bCs/>
        </w:rPr>
        <w:t>e la lettre de consultation</w:t>
      </w:r>
      <w:r>
        <w:rPr>
          <w:bCs/>
        </w:rPr>
        <w:t xml:space="preserve"> cahier des charges.</w:t>
      </w:r>
    </w:p>
    <w:p w14:paraId="1EE48CB6" w14:textId="77777777" w:rsidR="008118F5" w:rsidRPr="00FE70BA" w:rsidRDefault="008118F5" w:rsidP="008118F5">
      <w:pPr>
        <w:rPr>
          <w:bCs/>
          <w:color w:val="auto"/>
        </w:rPr>
      </w:pPr>
      <w:r w:rsidRPr="00D13583">
        <w:rPr>
          <w:bCs/>
          <w:color w:val="auto"/>
          <w:u w:val="single"/>
        </w:rPr>
        <w:t>Le nombre de participants et de végétariens</w:t>
      </w:r>
      <w:r>
        <w:rPr>
          <w:bCs/>
          <w:color w:val="auto"/>
        </w:rPr>
        <w:t xml:space="preserve"> </w:t>
      </w:r>
      <w:r w:rsidRPr="00FE70BA">
        <w:rPr>
          <w:bCs/>
          <w:color w:val="auto"/>
        </w:rPr>
        <w:t xml:space="preserve">sera transmis par écrit (courrier, courriel…) au prestataire, au plus tard </w:t>
      </w:r>
      <w:r>
        <w:rPr>
          <w:bCs/>
          <w:color w:val="auto"/>
        </w:rPr>
        <w:t>7</w:t>
      </w:r>
      <w:r w:rsidRPr="00FE70BA">
        <w:rPr>
          <w:bCs/>
          <w:color w:val="auto"/>
        </w:rPr>
        <w:t xml:space="preserve"> jours avant de début de la manifestation. </w:t>
      </w:r>
    </w:p>
    <w:p w14:paraId="40F6E1BB" w14:textId="77777777" w:rsidR="008118F5" w:rsidRPr="00FE70BA" w:rsidRDefault="008118F5" w:rsidP="008118F5">
      <w:pPr>
        <w:rPr>
          <w:bCs/>
          <w:color w:val="auto"/>
        </w:rPr>
      </w:pPr>
      <w:r w:rsidRPr="00FE70BA">
        <w:rPr>
          <w:bCs/>
          <w:color w:val="auto"/>
        </w:rPr>
        <w:t xml:space="preserve">Ce nombre servira de base minimum pour la facturation. De ce fait, La facturation sera établie en fonction du nombre réel des prestations réalisées sachant que les prestations ne pourront pas être inférieures au nombre de participants transmis </w:t>
      </w:r>
      <w:r>
        <w:rPr>
          <w:bCs/>
          <w:color w:val="auto"/>
        </w:rPr>
        <w:t>7</w:t>
      </w:r>
      <w:r w:rsidRPr="00FE70BA">
        <w:rPr>
          <w:bCs/>
          <w:color w:val="auto"/>
        </w:rPr>
        <w:t xml:space="preserve"> jours avant comme indiqué ci-dessus.</w:t>
      </w:r>
    </w:p>
    <w:p w14:paraId="5A3EA4F0" w14:textId="77777777" w:rsidR="008118F5" w:rsidRDefault="008118F5" w:rsidP="008118F5">
      <w:pPr>
        <w:rPr>
          <w:bCs/>
          <w:color w:val="auto"/>
        </w:rPr>
      </w:pPr>
      <w:r w:rsidRPr="00FE70BA">
        <w:rPr>
          <w:bCs/>
          <w:color w:val="auto"/>
        </w:rPr>
        <w:t>Pour les autres prestations objet du présent marché la facturation sera établie en fonction du nombre réel des prestations réalisées. Il n’est pas prévu de minimum de prestation. Cependant le montant de ses prestations ne saurait être supérieur à 15% du montant prévisionnel initial.</w:t>
      </w:r>
      <w:r>
        <w:rPr>
          <w:bCs/>
          <w:color w:val="auto"/>
        </w:rPr>
        <w:t xml:space="preserve"> </w:t>
      </w:r>
      <w:bookmarkStart w:id="14" w:name="_Toc393284664"/>
    </w:p>
    <w:p w14:paraId="304A7B82" w14:textId="77777777" w:rsidR="008118F5" w:rsidRPr="000B50B2" w:rsidRDefault="008118F5" w:rsidP="008118F5">
      <w:pPr>
        <w:pStyle w:val="Titre1"/>
      </w:pPr>
      <w:r w:rsidRPr="000B50B2">
        <w:t>6. Caractéristiques techniques</w:t>
      </w:r>
      <w:bookmarkEnd w:id="14"/>
    </w:p>
    <w:p w14:paraId="3470E86B" w14:textId="631E82FC" w:rsidR="008118F5" w:rsidRPr="003B7259" w:rsidRDefault="008118F5" w:rsidP="008118F5">
      <w:pPr>
        <w:pStyle w:val="Paragraphedeliste"/>
        <w:numPr>
          <w:ilvl w:val="0"/>
          <w:numId w:val="5"/>
        </w:numPr>
        <w:spacing w:after="200" w:line="276" w:lineRule="auto"/>
        <w:rPr>
          <w:rFonts w:asciiTheme="minorHAnsi" w:hAnsiTheme="minorHAnsi"/>
          <w:sz w:val="24"/>
          <w:szCs w:val="24"/>
        </w:rPr>
      </w:pPr>
      <w:r>
        <w:rPr>
          <w:rFonts w:asciiTheme="minorHAnsi" w:hAnsiTheme="minorHAnsi"/>
          <w:sz w:val="24"/>
          <w:szCs w:val="24"/>
        </w:rPr>
        <w:t xml:space="preserve">Décrites dans </w:t>
      </w:r>
      <w:r w:rsidR="00BD2D09">
        <w:rPr>
          <w:rFonts w:asciiTheme="minorHAnsi" w:hAnsiTheme="minorHAnsi"/>
          <w:sz w:val="24"/>
          <w:szCs w:val="24"/>
        </w:rPr>
        <w:t xml:space="preserve">la lettre de consultation valant </w:t>
      </w:r>
      <w:r>
        <w:rPr>
          <w:rFonts w:asciiTheme="minorHAnsi" w:hAnsiTheme="minorHAnsi"/>
          <w:sz w:val="24"/>
          <w:szCs w:val="24"/>
        </w:rPr>
        <w:t xml:space="preserve">cahier des charges </w:t>
      </w:r>
    </w:p>
    <w:p w14:paraId="6A912191" w14:textId="77777777" w:rsidR="008118F5" w:rsidRPr="00F81378" w:rsidRDefault="008118F5" w:rsidP="008118F5">
      <w:pPr>
        <w:pStyle w:val="NormalWeb"/>
        <w:spacing w:before="0" w:beforeAutospacing="0" w:after="0" w:afterAutospacing="0"/>
        <w:rPr>
          <w:rFonts w:asciiTheme="minorHAnsi" w:hAnsiTheme="minorHAnsi"/>
          <w:b/>
          <w:u w:val="single"/>
        </w:rPr>
      </w:pPr>
      <w:r w:rsidRPr="00F81378">
        <w:rPr>
          <w:rFonts w:asciiTheme="minorHAnsi" w:hAnsiTheme="minorHAnsi"/>
          <w:b/>
          <w:u w:val="single"/>
        </w:rPr>
        <w:t xml:space="preserve">Calendrier des </w:t>
      </w:r>
      <w:proofErr w:type="gramStart"/>
      <w:r w:rsidRPr="00F81378">
        <w:rPr>
          <w:rFonts w:asciiTheme="minorHAnsi" w:hAnsiTheme="minorHAnsi"/>
          <w:b/>
          <w:u w:val="single"/>
        </w:rPr>
        <w:t>prestations:</w:t>
      </w:r>
      <w:proofErr w:type="gramEnd"/>
    </w:p>
    <w:p w14:paraId="63EEAA6D" w14:textId="6886EF67" w:rsidR="00BD2D09" w:rsidRPr="00BD2D09" w:rsidRDefault="008118F5" w:rsidP="008118F5">
      <w:pPr>
        <w:pStyle w:val="Paragraphedeliste"/>
        <w:numPr>
          <w:ilvl w:val="0"/>
          <w:numId w:val="5"/>
        </w:numPr>
        <w:spacing w:after="200" w:line="276" w:lineRule="auto"/>
        <w:rPr>
          <w:rFonts w:asciiTheme="minorHAnsi" w:hAnsiTheme="minorHAnsi"/>
          <w:sz w:val="24"/>
          <w:szCs w:val="24"/>
        </w:rPr>
      </w:pPr>
      <w:bookmarkStart w:id="15" w:name="_Toc393284665"/>
      <w:r w:rsidRPr="00BD2D09">
        <w:rPr>
          <w:rFonts w:asciiTheme="minorHAnsi" w:hAnsiTheme="minorHAnsi"/>
          <w:sz w:val="24"/>
          <w:szCs w:val="24"/>
        </w:rPr>
        <w:t xml:space="preserve">Décrit dans </w:t>
      </w:r>
      <w:r w:rsidR="00BD2D09" w:rsidRPr="00BD2D09">
        <w:rPr>
          <w:rFonts w:asciiTheme="minorHAnsi" w:hAnsiTheme="minorHAnsi"/>
          <w:sz w:val="24"/>
          <w:szCs w:val="24"/>
        </w:rPr>
        <w:t>la lettre de consultation valant cahier des charges</w:t>
      </w:r>
    </w:p>
    <w:p w14:paraId="0C92FD1D" w14:textId="77777777" w:rsidR="008118F5" w:rsidRDefault="008118F5" w:rsidP="008118F5">
      <w:pPr>
        <w:pStyle w:val="Titre1"/>
        <w:rPr>
          <w:b w:val="0"/>
          <w:bCs w:val="0"/>
        </w:rPr>
      </w:pPr>
      <w:r>
        <w:t>7.  Modalités et conditions d'exécution</w:t>
      </w:r>
      <w:bookmarkEnd w:id="15"/>
    </w:p>
    <w:p w14:paraId="7E05086A" w14:textId="77777777" w:rsidR="008118F5" w:rsidRPr="007D5E00" w:rsidRDefault="008118F5" w:rsidP="008118F5">
      <w:pPr>
        <w:pStyle w:val="Titre2"/>
      </w:pPr>
      <w:bookmarkStart w:id="16" w:name="_Toc393284666"/>
      <w:r>
        <w:t>7</w:t>
      </w:r>
      <w:r w:rsidRPr="00CC1155">
        <w:t>.1 Protection de la main d’œuvre</w:t>
      </w:r>
      <w:bookmarkEnd w:id="16"/>
    </w:p>
    <w:p w14:paraId="2220C445" w14:textId="77777777" w:rsidR="008118F5" w:rsidRPr="004A55FF" w:rsidRDefault="008118F5" w:rsidP="008118F5">
      <w:pPr>
        <w:rPr>
          <w:bCs/>
          <w:szCs w:val="22"/>
        </w:rPr>
      </w:pPr>
      <w:r w:rsidRPr="004A55FF">
        <w:rPr>
          <w:bCs/>
          <w:szCs w:val="22"/>
        </w:rPr>
        <w:t>Le fournisseur devra, pour les personnels employés, être en conformité avec la législation du travail.</w:t>
      </w:r>
    </w:p>
    <w:p w14:paraId="5E1644FC" w14:textId="77777777" w:rsidR="008118F5" w:rsidRPr="00D7244D" w:rsidRDefault="008118F5" w:rsidP="008118F5">
      <w:r w:rsidRPr="004A55FF">
        <w:rPr>
          <w:bCs/>
          <w:szCs w:val="22"/>
        </w:rPr>
        <w:t>En ce qui concerne la main d’œuvre étrangère, les travailleurs étrangers devront être munis du titre les autorisant à exercer une activité salariée en France lorsque la possession de ce titre est exigée, en vertu des dispositions législatives et règlementaires, soit de traités ou accords internationaux.</w:t>
      </w:r>
      <w:r w:rsidRPr="005013CE">
        <w:t xml:space="preserve"> </w:t>
      </w:r>
    </w:p>
    <w:p w14:paraId="1761610C" w14:textId="77777777" w:rsidR="008118F5" w:rsidRPr="007D5E00" w:rsidRDefault="008118F5" w:rsidP="008118F5">
      <w:pPr>
        <w:pStyle w:val="Titre2"/>
      </w:pPr>
      <w:bookmarkStart w:id="17" w:name="_Toc393284667"/>
      <w:r>
        <w:t>7</w:t>
      </w:r>
      <w:r w:rsidRPr="00CC1155">
        <w:t>.2 Tenue vestimentaire</w:t>
      </w:r>
      <w:bookmarkEnd w:id="17"/>
    </w:p>
    <w:p w14:paraId="0DD4D99C" w14:textId="77777777" w:rsidR="008118F5" w:rsidRPr="00D7244D" w:rsidRDefault="008118F5" w:rsidP="008118F5">
      <w:r w:rsidRPr="004A55FF">
        <w:rPr>
          <w:bCs/>
          <w:szCs w:val="22"/>
        </w:rPr>
        <w:t>Le titulaire devra doter son personnel de service de la tenue vestimentaire appropriée.</w:t>
      </w:r>
      <w:r w:rsidRPr="005013CE">
        <w:t xml:space="preserve"> </w:t>
      </w:r>
    </w:p>
    <w:p w14:paraId="39ACFDC1" w14:textId="77777777" w:rsidR="008118F5" w:rsidRPr="00D7244D" w:rsidRDefault="008118F5" w:rsidP="008118F5">
      <w:pPr>
        <w:sectPr w:rsidR="008118F5" w:rsidRPr="00D7244D">
          <w:headerReference w:type="default" r:id="rId11"/>
          <w:footerReference w:type="default" r:id="rId12"/>
          <w:type w:val="continuous"/>
          <w:pgSz w:w="11907" w:h="16840"/>
          <w:pgMar w:top="1440" w:right="1440" w:bottom="1440" w:left="1440" w:header="720" w:footer="720" w:gutter="0"/>
          <w:cols w:space="720"/>
          <w:noEndnote/>
        </w:sectPr>
      </w:pPr>
    </w:p>
    <w:p w14:paraId="3C8FA4EA" w14:textId="77777777" w:rsidR="008118F5" w:rsidRPr="007D5E00" w:rsidRDefault="008118F5" w:rsidP="008118F5">
      <w:pPr>
        <w:pStyle w:val="Titre2"/>
      </w:pPr>
      <w:bookmarkStart w:id="18" w:name="_Toc393284668"/>
      <w:r>
        <w:lastRenderedPageBreak/>
        <w:t>7</w:t>
      </w:r>
      <w:r w:rsidRPr="00CC1155">
        <w:t>.3 Comportement du personnel</w:t>
      </w:r>
      <w:bookmarkEnd w:id="18"/>
    </w:p>
    <w:p w14:paraId="6DB669A4" w14:textId="77777777" w:rsidR="008118F5" w:rsidRDefault="008118F5" w:rsidP="008118F5">
      <w:pPr>
        <w:rPr>
          <w:bCs/>
          <w:szCs w:val="22"/>
        </w:rPr>
      </w:pPr>
      <w:r w:rsidRPr="004A55FF">
        <w:rPr>
          <w:bCs/>
          <w:szCs w:val="22"/>
        </w:rPr>
        <w:t>Le titulaire engagera le personnel nécessaire au bon déroulement de la prestation. Il déterminera son nombre et sa qualité dans le mémoire technique.</w:t>
      </w:r>
    </w:p>
    <w:p w14:paraId="09FFA11B" w14:textId="77777777" w:rsidR="008118F5" w:rsidRDefault="008118F5" w:rsidP="008118F5">
      <w:pPr>
        <w:rPr>
          <w:bCs/>
        </w:rPr>
      </w:pPr>
      <w:r w:rsidRPr="004A55FF">
        <w:rPr>
          <w:bCs/>
          <w:szCs w:val="22"/>
        </w:rPr>
        <w:t>Dans le cadre du service, le personnel devra fa</w:t>
      </w:r>
      <w:r>
        <w:rPr>
          <w:bCs/>
          <w:szCs w:val="22"/>
        </w:rPr>
        <w:t>ire preuve de ponctualité, de l</w:t>
      </w:r>
      <w:r w:rsidRPr="004A55FF">
        <w:rPr>
          <w:bCs/>
          <w:szCs w:val="22"/>
        </w:rPr>
        <w:t>a</w:t>
      </w:r>
      <w:r>
        <w:rPr>
          <w:bCs/>
          <w:szCs w:val="22"/>
        </w:rPr>
        <w:t xml:space="preserve"> p</w:t>
      </w:r>
      <w:r w:rsidRPr="004A55FF">
        <w:rPr>
          <w:bCs/>
          <w:szCs w:val="22"/>
        </w:rPr>
        <w:t>lus grande correction, de discrétion, de confidentialité et de réserve. Le personnel devra suivre les consignes données par</w:t>
      </w:r>
      <w:r>
        <w:rPr>
          <w:bCs/>
          <w:szCs w:val="22"/>
        </w:rPr>
        <w:t xml:space="preserve"> </w:t>
      </w:r>
      <w:r w:rsidRPr="004A55FF">
        <w:rPr>
          <w:bCs/>
          <w:szCs w:val="22"/>
        </w:rPr>
        <w:t>le représentant de l’établissement</w:t>
      </w:r>
      <w:r w:rsidRPr="00A27830">
        <w:rPr>
          <w:bCs/>
        </w:rPr>
        <w:t>.</w:t>
      </w:r>
      <w:bookmarkStart w:id="19" w:name="_Toc393284669"/>
    </w:p>
    <w:p w14:paraId="2ED44B45" w14:textId="77777777" w:rsidR="008118F5" w:rsidRPr="00CD0FC5" w:rsidRDefault="008118F5" w:rsidP="008118F5">
      <w:pPr>
        <w:pStyle w:val="Titre1"/>
      </w:pPr>
      <w:r>
        <w:t>8. Obligations du titulaire</w:t>
      </w:r>
      <w:bookmarkEnd w:id="19"/>
    </w:p>
    <w:p w14:paraId="21587454" w14:textId="77777777" w:rsidR="008118F5" w:rsidRPr="0083082E" w:rsidRDefault="008118F5" w:rsidP="008118F5">
      <w:pPr>
        <w:spacing w:after="0"/>
        <w:rPr>
          <w:bCs/>
          <w:szCs w:val="22"/>
        </w:rPr>
      </w:pPr>
      <w:r>
        <w:rPr>
          <w:bCs/>
          <w:szCs w:val="22"/>
        </w:rPr>
        <w:t>Le prestataire s’engage à respecter les prestations comprises dans le marché.</w:t>
      </w:r>
    </w:p>
    <w:p w14:paraId="59738152" w14:textId="77777777" w:rsidR="008118F5" w:rsidRDefault="008118F5" w:rsidP="008118F5">
      <w:pPr>
        <w:pStyle w:val="Titre2"/>
        <w:rPr>
          <w:b w:val="0"/>
          <w:bCs w:val="0"/>
        </w:rPr>
      </w:pPr>
      <w:bookmarkStart w:id="20" w:name="_Toc393284670"/>
      <w:r>
        <w:t>8.1. Assurances</w:t>
      </w:r>
      <w:bookmarkEnd w:id="20"/>
    </w:p>
    <w:p w14:paraId="3F351994" w14:textId="77777777" w:rsidR="008118F5" w:rsidRPr="00B02E2A" w:rsidRDefault="008118F5" w:rsidP="008118F5">
      <w:pPr>
        <w:rPr>
          <w:bCs/>
          <w:szCs w:val="22"/>
        </w:rPr>
      </w:pPr>
      <w:r w:rsidRPr="00B02E2A">
        <w:rPr>
          <w:bCs/>
          <w:szCs w:val="22"/>
        </w:rPr>
        <w:t xml:space="preserve">Le titulaire justifie, au plus tard </w:t>
      </w:r>
      <w:r>
        <w:rPr>
          <w:bCs/>
          <w:szCs w:val="22"/>
        </w:rPr>
        <w:t>dans les 15 jours suivant</w:t>
      </w:r>
      <w:r w:rsidRPr="00B02E2A">
        <w:rPr>
          <w:bCs/>
          <w:szCs w:val="22"/>
        </w:rPr>
        <w:t xml:space="preserve"> la notification du marché, qu’il s’est acquitté de l’obligation d’assurances responsabilité civile et professionnelle garantissant les tiers en cas d’accident, d’intoxication alimentaire ou de dommages matériels ou immatériels causés aux biens et aux personnes lors de l’exécution des prestations ou à cause des prestations.</w:t>
      </w:r>
    </w:p>
    <w:p w14:paraId="73232718" w14:textId="77777777" w:rsidR="008118F5" w:rsidRDefault="008118F5" w:rsidP="008118F5">
      <w:pPr>
        <w:pStyle w:val="Titre2"/>
        <w:rPr>
          <w:b w:val="0"/>
          <w:bCs w:val="0"/>
        </w:rPr>
      </w:pPr>
      <w:bookmarkStart w:id="21" w:name="_Toc393284671"/>
      <w:r>
        <w:t>8.2. Certificats sociaux et fiscaux</w:t>
      </w:r>
      <w:bookmarkEnd w:id="21"/>
    </w:p>
    <w:p w14:paraId="269FA5E0" w14:textId="77777777" w:rsidR="008118F5" w:rsidRPr="0031731F" w:rsidRDefault="008118F5" w:rsidP="008118F5">
      <w:r w:rsidRPr="0031731F">
        <w:t>Le candidat est informé que si son offre est retenue à l’issue de la consul</w:t>
      </w:r>
      <w:r>
        <w:t xml:space="preserve">tation, il dispose d’un délai </w:t>
      </w:r>
      <w:r w:rsidRPr="0031731F">
        <w:t xml:space="preserve">de </w:t>
      </w:r>
      <w:r w:rsidRPr="0031731F">
        <w:rPr>
          <w:b/>
          <w:bCs/>
        </w:rPr>
        <w:t>huit jours</w:t>
      </w:r>
      <w:r w:rsidRPr="0031731F">
        <w:t xml:space="preserve"> à compter de la date d’envoi du courrier l’en informant, pour fournir les certificats fiscaux et sociaux indiqués à l’article 18 du décret 2005-1742 du 30 décembre </w:t>
      </w:r>
      <w:proofErr w:type="gramStart"/>
      <w:r w:rsidRPr="0031731F">
        <w:t>2005:</w:t>
      </w:r>
      <w:proofErr w:type="gramEnd"/>
    </w:p>
    <w:p w14:paraId="55AB5A6A" w14:textId="77777777" w:rsidR="008118F5" w:rsidRPr="0031731F" w:rsidRDefault="008118F5" w:rsidP="008118F5">
      <w:pPr>
        <w:widowControl/>
        <w:numPr>
          <w:ilvl w:val="0"/>
          <w:numId w:val="3"/>
        </w:numPr>
        <w:autoSpaceDE/>
        <w:autoSpaceDN/>
        <w:adjustRightInd/>
        <w:spacing w:after="0"/>
      </w:pPr>
      <w:proofErr w:type="gramStart"/>
      <w:r w:rsidRPr="0031731F">
        <w:t>les</w:t>
      </w:r>
      <w:proofErr w:type="gramEnd"/>
      <w:r w:rsidRPr="0031731F">
        <w:t xml:space="preserve"> pièces prévues aux articles D8222-5 ou D8222-7 et D8222-8 du code du travail.</w:t>
      </w:r>
    </w:p>
    <w:p w14:paraId="29B87EC2" w14:textId="77777777" w:rsidR="008118F5" w:rsidRPr="0031731F" w:rsidRDefault="008118F5" w:rsidP="008118F5">
      <w:pPr>
        <w:widowControl/>
        <w:numPr>
          <w:ilvl w:val="0"/>
          <w:numId w:val="3"/>
        </w:numPr>
        <w:autoSpaceDE/>
        <w:autoSpaceDN/>
        <w:adjustRightInd/>
        <w:spacing w:after="0"/>
      </w:pPr>
      <w:proofErr w:type="gramStart"/>
      <w:r w:rsidRPr="0031731F">
        <w:t>les</w:t>
      </w:r>
      <w:proofErr w:type="gramEnd"/>
      <w:r w:rsidRPr="0031731F">
        <w:t xml:space="preserve"> attestations et certificats délivrés par les administrations et organismes compétents prouvant que le candidat a satisfait à ses obligations fiscales et sociales (DC 7 ou attestations fiscales et sociales) ou documents équivalents en cas de candidat étranger.</w:t>
      </w:r>
    </w:p>
    <w:p w14:paraId="25E3A1AF" w14:textId="77777777" w:rsidR="008118F5" w:rsidRPr="0031731F" w:rsidRDefault="008118F5" w:rsidP="008118F5">
      <w:pPr>
        <w:widowControl/>
        <w:numPr>
          <w:ilvl w:val="0"/>
          <w:numId w:val="3"/>
        </w:numPr>
        <w:shd w:val="clear" w:color="FFFF00" w:fill="auto"/>
        <w:tabs>
          <w:tab w:val="left" w:pos="426"/>
        </w:tabs>
        <w:autoSpaceDE/>
        <w:autoSpaceDN/>
        <w:adjustRightInd/>
        <w:spacing w:after="0"/>
      </w:pPr>
      <w:r w:rsidRPr="0031731F">
        <w:t>Une attestation, dans le cas où le candidat emploie des salariés, de la réalisation du travail par des salariés régulièrement employés au regard des articles L1221-10, L3243-2 et R3243-1</w:t>
      </w:r>
      <w:r w:rsidRPr="0031731F">
        <w:rPr>
          <w:b/>
          <w:bCs/>
        </w:rPr>
        <w:t xml:space="preserve"> </w:t>
      </w:r>
      <w:r w:rsidRPr="0031731F">
        <w:t>du code du travail. (Article D8222-5-3°).</w:t>
      </w:r>
    </w:p>
    <w:p w14:paraId="28BE7BCF" w14:textId="77777777" w:rsidR="008118F5" w:rsidRPr="001B1074" w:rsidRDefault="008118F5" w:rsidP="008118F5">
      <w:pPr>
        <w:rPr>
          <w:sz w:val="16"/>
          <w:szCs w:val="16"/>
        </w:rPr>
      </w:pPr>
    </w:p>
    <w:p w14:paraId="2EA087BF" w14:textId="77777777" w:rsidR="008118F5" w:rsidRDefault="008118F5" w:rsidP="008118F5">
      <w:r>
        <w:t>Le titulaire s'engage au respect des lois et règlements relatifs à la protection de la main d'œuvre et aux conditions du travail dans les conditions définies dans le CCAG applicable.</w:t>
      </w:r>
    </w:p>
    <w:p w14:paraId="5F84722B" w14:textId="77777777" w:rsidR="008118F5" w:rsidRDefault="008118F5" w:rsidP="008118F5">
      <w:pPr>
        <w:sectPr w:rsidR="008118F5">
          <w:headerReference w:type="default" r:id="rId13"/>
          <w:footerReference w:type="default" r:id="rId14"/>
          <w:type w:val="continuous"/>
          <w:pgSz w:w="11907" w:h="16840"/>
          <w:pgMar w:top="1440" w:right="1440" w:bottom="1440" w:left="1440" w:header="720" w:footer="720" w:gutter="0"/>
          <w:cols w:space="720"/>
          <w:noEndnote/>
        </w:sectPr>
      </w:pPr>
      <w:r>
        <w:t>Il devra fournir une attestation délivrée par l'administration fiscale établissant qu'il est à jour de ses obligations sociales et fiscales datant de moins de 6 mois.</w:t>
      </w:r>
    </w:p>
    <w:p w14:paraId="771CB5E8" w14:textId="77777777" w:rsidR="008118F5" w:rsidRPr="008B5040" w:rsidRDefault="008118F5" w:rsidP="008118F5">
      <w:pPr>
        <w:pStyle w:val="Titre1"/>
      </w:pPr>
      <w:bookmarkStart w:id="22" w:name="_Toc393284672"/>
      <w:r>
        <w:t>9. Modalités de règlement</w:t>
      </w:r>
      <w:bookmarkEnd w:id="22"/>
    </w:p>
    <w:p w14:paraId="237B80C4" w14:textId="77777777" w:rsidR="008118F5" w:rsidRPr="00644037" w:rsidRDefault="008118F5" w:rsidP="008118F5">
      <w:pPr>
        <w:rPr>
          <w:rFonts w:asciiTheme="minorHAnsi" w:hAnsiTheme="minorHAnsi" w:cstheme="minorHAnsi"/>
          <w:szCs w:val="22"/>
        </w:rPr>
      </w:pPr>
      <w:r w:rsidRPr="00644037">
        <w:rPr>
          <w:rFonts w:asciiTheme="minorHAnsi" w:hAnsiTheme="minorHAnsi" w:cstheme="minorHAnsi"/>
          <w:szCs w:val="22"/>
        </w:rPr>
        <w:t>Le paiement sera effectué par Inria sur présentation d'une facture électronique déposée par le titulaire sur CHORUS PORTAIL PRO (</w:t>
      </w:r>
      <w:hyperlink r:id="rId15" w:history="1">
        <w:r w:rsidRPr="00644037">
          <w:rPr>
            <w:rStyle w:val="Lienhypertexte"/>
            <w:rFonts w:asciiTheme="minorHAnsi" w:hAnsiTheme="minorHAnsi" w:cstheme="minorHAnsi"/>
            <w:szCs w:val="22"/>
          </w:rPr>
          <w:t>https://chorus-pro.gouv.fr</w:t>
        </w:r>
      </w:hyperlink>
      <w:r w:rsidRPr="00644037">
        <w:rPr>
          <w:rFonts w:asciiTheme="minorHAnsi" w:hAnsiTheme="minorHAnsi" w:cstheme="minorHAnsi"/>
          <w:szCs w:val="22"/>
        </w:rPr>
        <w:t xml:space="preserve">). </w:t>
      </w:r>
    </w:p>
    <w:p w14:paraId="54079FDE" w14:textId="77777777" w:rsidR="008118F5" w:rsidRPr="00644037" w:rsidRDefault="008118F5" w:rsidP="008118F5">
      <w:pPr>
        <w:rPr>
          <w:rFonts w:asciiTheme="minorHAnsi" w:hAnsiTheme="minorHAnsi" w:cstheme="minorHAnsi"/>
          <w:szCs w:val="22"/>
        </w:rPr>
      </w:pPr>
      <w:r w:rsidRPr="00644037">
        <w:rPr>
          <w:rFonts w:asciiTheme="minorHAnsi" w:hAnsiTheme="minorHAnsi" w:cstheme="minorHAnsi"/>
          <w:szCs w:val="22"/>
        </w:rPr>
        <w:t xml:space="preserve">La facture devra être établie au nom d’Inria et faire référence à son SIRET n° 18008904700013. Elle devra, par ailleurs, faire référence au présent marché et comporter impérativement, outre les mentions légales obligatoires, le numéro du bon de commande communiqué par les services d’Inria en exécution de celle-ci, ainsi les références bancaires ou postales du compte </w:t>
      </w:r>
      <w:r w:rsidRPr="00644037">
        <w:rPr>
          <w:rFonts w:asciiTheme="minorHAnsi" w:hAnsiTheme="minorHAnsi" w:cstheme="minorHAnsi"/>
          <w:szCs w:val="22"/>
        </w:rPr>
        <w:lastRenderedPageBreak/>
        <w:t>indiqué dans l’acte d’engagement par le titulaire : Compte à créditer en euros.</w:t>
      </w:r>
    </w:p>
    <w:p w14:paraId="438CD81F" w14:textId="77777777" w:rsidR="008118F5" w:rsidRPr="00644037" w:rsidRDefault="008118F5" w:rsidP="008118F5">
      <w:pPr>
        <w:widowControl/>
        <w:numPr>
          <w:ilvl w:val="0"/>
          <w:numId w:val="6"/>
        </w:numPr>
        <w:autoSpaceDE/>
        <w:autoSpaceDN/>
        <w:adjustRightInd/>
        <w:spacing w:after="0"/>
        <w:rPr>
          <w:rFonts w:asciiTheme="minorHAnsi" w:hAnsiTheme="minorHAnsi" w:cstheme="minorHAnsi"/>
          <w:szCs w:val="22"/>
        </w:rPr>
      </w:pPr>
      <w:r w:rsidRPr="00644037">
        <w:rPr>
          <w:rFonts w:asciiTheme="minorHAnsi" w:hAnsiTheme="minorHAnsi" w:cstheme="minorHAnsi"/>
          <w:szCs w:val="22"/>
        </w:rPr>
        <w:t xml:space="preserve">En cas de cotraitance : </w:t>
      </w:r>
    </w:p>
    <w:p w14:paraId="0D4BFA40" w14:textId="77777777" w:rsidR="008118F5" w:rsidRPr="00644037" w:rsidRDefault="008118F5" w:rsidP="008118F5">
      <w:pPr>
        <w:widowControl/>
        <w:numPr>
          <w:ilvl w:val="0"/>
          <w:numId w:val="6"/>
        </w:numPr>
        <w:autoSpaceDE/>
        <w:autoSpaceDN/>
        <w:adjustRightInd/>
        <w:spacing w:after="0"/>
        <w:rPr>
          <w:rFonts w:asciiTheme="minorHAnsi" w:hAnsiTheme="minorHAnsi" w:cstheme="minorHAnsi"/>
          <w:szCs w:val="22"/>
        </w:rPr>
      </w:pPr>
      <w:r w:rsidRPr="00644037">
        <w:rPr>
          <w:rFonts w:asciiTheme="minorHAnsi" w:hAnsiTheme="minorHAnsi" w:cstheme="minorHAnsi"/>
          <w:szCs w:val="22"/>
        </w:rPr>
        <w:t>En cas de groupement conjoint, chaque membre du groupement perçoit directement les sommes se rapportant à l’exécution de ses propres prestations ;</w:t>
      </w:r>
    </w:p>
    <w:p w14:paraId="36CC2CB0" w14:textId="77777777" w:rsidR="008118F5" w:rsidRPr="00644037" w:rsidRDefault="008118F5" w:rsidP="008118F5">
      <w:pPr>
        <w:widowControl/>
        <w:numPr>
          <w:ilvl w:val="0"/>
          <w:numId w:val="6"/>
        </w:numPr>
        <w:autoSpaceDE/>
        <w:autoSpaceDN/>
        <w:adjustRightInd/>
        <w:spacing w:after="0"/>
        <w:rPr>
          <w:rFonts w:asciiTheme="minorHAnsi" w:hAnsiTheme="minorHAnsi" w:cstheme="minorHAnsi"/>
          <w:szCs w:val="22"/>
        </w:rPr>
      </w:pPr>
      <w:r w:rsidRPr="00644037">
        <w:rPr>
          <w:rFonts w:asciiTheme="minorHAnsi" w:hAnsiTheme="minorHAnsi" w:cstheme="minorHAnsi"/>
          <w:szCs w:val="22"/>
        </w:rPr>
        <w:t>En cas de groupement solidaire, le paiement est effectué sur un compte unique, ouvert au nom du mandataire.</w:t>
      </w:r>
    </w:p>
    <w:p w14:paraId="51DB21B2" w14:textId="77777777" w:rsidR="008118F5" w:rsidRPr="00644037" w:rsidRDefault="008118F5" w:rsidP="008118F5">
      <w:pPr>
        <w:rPr>
          <w:rFonts w:asciiTheme="minorHAnsi" w:hAnsiTheme="minorHAnsi" w:cstheme="minorHAnsi"/>
          <w:szCs w:val="22"/>
        </w:rPr>
      </w:pPr>
      <w:r w:rsidRPr="00644037">
        <w:rPr>
          <w:rFonts w:asciiTheme="minorHAnsi" w:hAnsiTheme="minorHAnsi" w:cstheme="minorHAnsi"/>
          <w:szCs w:val="22"/>
        </w:rPr>
        <w:t>Les autres dispositions relatives à la cotraitance s’appliquent selon l’article 12.1 du C.C.A.G.-F.</w:t>
      </w:r>
      <w:proofErr w:type="gramStart"/>
      <w:r w:rsidRPr="00644037">
        <w:rPr>
          <w:rFonts w:asciiTheme="minorHAnsi" w:hAnsiTheme="minorHAnsi" w:cstheme="minorHAnsi"/>
          <w:szCs w:val="22"/>
        </w:rPr>
        <w:t>C.S</w:t>
      </w:r>
      <w:proofErr w:type="gramEnd"/>
    </w:p>
    <w:p w14:paraId="5EA8879F" w14:textId="77777777" w:rsidR="008118F5" w:rsidRPr="00644037" w:rsidRDefault="008118F5" w:rsidP="008118F5">
      <w:pPr>
        <w:rPr>
          <w:rFonts w:asciiTheme="minorHAnsi" w:hAnsiTheme="minorHAnsi" w:cstheme="minorHAnsi"/>
          <w:szCs w:val="22"/>
        </w:rPr>
      </w:pPr>
      <w:r w:rsidRPr="00644037">
        <w:rPr>
          <w:rFonts w:asciiTheme="minorHAnsi" w:hAnsiTheme="minorHAnsi" w:cstheme="minorHAnsi"/>
          <w:szCs w:val="22"/>
        </w:rPr>
        <w:t xml:space="preserve">Toutes les entreprises doivent transmettre des factures dématérialisées. </w:t>
      </w:r>
    </w:p>
    <w:p w14:paraId="0267D66D" w14:textId="77777777" w:rsidR="008118F5" w:rsidRPr="00644037" w:rsidRDefault="008118F5" w:rsidP="008118F5">
      <w:pPr>
        <w:rPr>
          <w:rFonts w:asciiTheme="minorHAnsi" w:hAnsiTheme="minorHAnsi" w:cstheme="minorHAnsi"/>
          <w:szCs w:val="22"/>
        </w:rPr>
      </w:pPr>
      <w:r w:rsidRPr="00644037">
        <w:rPr>
          <w:rFonts w:asciiTheme="minorHAnsi" w:hAnsiTheme="minorHAnsi" w:cstheme="minorHAnsi"/>
          <w:szCs w:val="22"/>
        </w:rPr>
        <w:t>Ces dispositions s’appliquent tant au titulaire du marché qu’aux sous-traitants bénéficiant du paiement direct.</w:t>
      </w:r>
    </w:p>
    <w:p w14:paraId="6499CA25" w14:textId="77777777" w:rsidR="008118F5" w:rsidRPr="00644037" w:rsidRDefault="008118F5" w:rsidP="008118F5">
      <w:pPr>
        <w:pStyle w:val="Titre2"/>
        <w:rPr>
          <w:rFonts w:asciiTheme="minorHAnsi" w:hAnsiTheme="minorHAnsi" w:cstheme="minorHAnsi"/>
        </w:rPr>
      </w:pPr>
      <w:bookmarkStart w:id="23" w:name="_Toc201150600"/>
      <w:r>
        <w:rPr>
          <w:rFonts w:asciiTheme="minorHAnsi" w:hAnsiTheme="minorHAnsi" w:cstheme="minorHAnsi"/>
        </w:rPr>
        <w:t>9.1</w:t>
      </w:r>
      <w:r w:rsidRPr="00644037">
        <w:rPr>
          <w:rFonts w:asciiTheme="minorHAnsi" w:hAnsiTheme="minorHAnsi" w:cstheme="minorHAnsi"/>
        </w:rPr>
        <w:t xml:space="preserve"> Présentations factures :</w:t>
      </w:r>
      <w:bookmarkEnd w:id="23"/>
    </w:p>
    <w:p w14:paraId="7AECD045" w14:textId="77777777" w:rsidR="008118F5" w:rsidRPr="00644037" w:rsidRDefault="008118F5" w:rsidP="008118F5">
      <w:pPr>
        <w:pStyle w:val="Sansinterligne"/>
        <w:jc w:val="both"/>
        <w:rPr>
          <w:rFonts w:asciiTheme="minorHAnsi" w:hAnsiTheme="minorHAnsi" w:cstheme="minorHAnsi"/>
          <w:b w:val="0"/>
          <w:sz w:val="22"/>
        </w:rPr>
      </w:pPr>
      <w:r w:rsidRPr="00644037">
        <w:rPr>
          <w:rFonts w:asciiTheme="minorHAnsi" w:hAnsiTheme="minorHAnsi" w:cstheme="minorHAnsi"/>
          <w:b w:val="0"/>
          <w:sz w:val="22"/>
        </w:rPr>
        <w:t>Les demandes de paiement comporteront quelques soient leur mode de transmission, outre les mentions légales, les indications suivantes :</w:t>
      </w:r>
    </w:p>
    <w:p w14:paraId="69FEEE4F" w14:textId="77777777" w:rsidR="008118F5" w:rsidRPr="00644037" w:rsidRDefault="008118F5" w:rsidP="008118F5">
      <w:pPr>
        <w:pStyle w:val="Corpsdetexte"/>
        <w:spacing w:before="79"/>
        <w:jc w:val="both"/>
        <w:rPr>
          <w:rFonts w:asciiTheme="minorHAnsi" w:hAnsiTheme="minorHAnsi" w:cstheme="minorHAnsi"/>
          <w:sz w:val="22"/>
          <w:szCs w:val="22"/>
        </w:rPr>
      </w:pPr>
      <w:r w:rsidRPr="00644037">
        <w:rPr>
          <w:rFonts w:asciiTheme="minorHAnsi" w:hAnsiTheme="minorHAnsi" w:cstheme="minorHAnsi"/>
          <w:sz w:val="22"/>
          <w:szCs w:val="22"/>
        </w:rPr>
        <w:t>Les demandes de paiement porteront, outre les mentions légales :</w:t>
      </w:r>
    </w:p>
    <w:p w14:paraId="740947A7" w14:textId="77777777" w:rsidR="008118F5" w:rsidRPr="00644037" w:rsidRDefault="008118F5" w:rsidP="008118F5">
      <w:pPr>
        <w:pStyle w:val="Corpsdetexte"/>
        <w:spacing w:before="79"/>
        <w:jc w:val="both"/>
        <w:rPr>
          <w:rFonts w:asciiTheme="minorHAnsi" w:hAnsiTheme="minorHAnsi" w:cstheme="minorHAnsi"/>
          <w:sz w:val="22"/>
          <w:szCs w:val="22"/>
        </w:rPr>
      </w:pPr>
      <w:r w:rsidRPr="00644037">
        <w:rPr>
          <w:rFonts w:asciiTheme="minorHAnsi" w:hAnsiTheme="minorHAnsi" w:cstheme="minorHAnsi"/>
          <w:sz w:val="22"/>
          <w:szCs w:val="22"/>
        </w:rPr>
        <w:t xml:space="preserve">Les indications obligatoires </w:t>
      </w:r>
      <w:r w:rsidRPr="00644037">
        <w:rPr>
          <w:rFonts w:asciiTheme="minorHAnsi" w:hAnsiTheme="minorHAnsi" w:cstheme="minorHAnsi"/>
          <w:bCs/>
          <w:sz w:val="22"/>
          <w:szCs w:val="22"/>
        </w:rPr>
        <w:t>sous peine de rejet</w:t>
      </w:r>
      <w:r w:rsidRPr="00644037">
        <w:rPr>
          <w:rFonts w:asciiTheme="minorHAnsi" w:hAnsiTheme="minorHAnsi" w:cstheme="minorHAnsi"/>
          <w:sz w:val="22"/>
          <w:szCs w:val="22"/>
        </w:rPr>
        <w:t> :</w:t>
      </w:r>
    </w:p>
    <w:p w14:paraId="230ED4A5"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r w:rsidRPr="00644037">
        <w:rPr>
          <w:rFonts w:asciiTheme="minorHAnsi" w:hAnsiTheme="minorHAnsi" w:cstheme="minorHAnsi"/>
          <w:b/>
        </w:rPr>
        <w:t>Le numéro de SIRET</w:t>
      </w:r>
      <w:r w:rsidRPr="00644037">
        <w:rPr>
          <w:rFonts w:asciiTheme="minorHAnsi" w:hAnsiTheme="minorHAnsi" w:cstheme="minorHAnsi"/>
        </w:rPr>
        <w:t xml:space="preserve">, qui identifiera Inria en tant que destinataire de la facture : </w:t>
      </w:r>
      <w:r w:rsidRPr="00644037">
        <w:rPr>
          <w:rFonts w:asciiTheme="minorHAnsi" w:hAnsiTheme="minorHAnsi" w:cstheme="minorHAnsi"/>
          <w:b/>
        </w:rPr>
        <w:t>18008904700013</w:t>
      </w:r>
      <w:r w:rsidRPr="00644037">
        <w:rPr>
          <w:rFonts w:asciiTheme="minorHAnsi" w:hAnsiTheme="minorHAnsi" w:cstheme="minorHAnsi"/>
        </w:rPr>
        <w:t xml:space="preserve"> </w:t>
      </w:r>
    </w:p>
    <w:p w14:paraId="0B0084E7"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r w:rsidRPr="00644037">
        <w:rPr>
          <w:rFonts w:asciiTheme="minorHAnsi" w:hAnsiTheme="minorHAnsi" w:cstheme="minorHAnsi"/>
          <w:b/>
        </w:rPr>
        <w:t>Le numéro d’engagement</w:t>
      </w:r>
      <w:r w:rsidRPr="00644037">
        <w:rPr>
          <w:rFonts w:asciiTheme="minorHAnsi" w:hAnsiTheme="minorHAnsi" w:cstheme="minorHAnsi"/>
        </w:rPr>
        <w:t xml:space="preserve"> juridique que vous trouverez sur le support contractuel qui vous lie à Inria ou qui vous aura été communiqué.</w:t>
      </w:r>
    </w:p>
    <w:p w14:paraId="2DF745EB" w14:textId="77777777" w:rsidR="008118F5" w:rsidRPr="00644037" w:rsidRDefault="008118F5" w:rsidP="008118F5">
      <w:pPr>
        <w:pStyle w:val="Paragraphedeliste"/>
        <w:widowControl w:val="0"/>
        <w:numPr>
          <w:ilvl w:val="2"/>
          <w:numId w:val="7"/>
        </w:numPr>
        <w:tabs>
          <w:tab w:val="left" w:pos="1026"/>
        </w:tabs>
        <w:autoSpaceDE w:val="0"/>
        <w:autoSpaceDN w:val="0"/>
        <w:spacing w:before="79" w:after="0"/>
        <w:ind w:right="268" w:hanging="228"/>
        <w:contextualSpacing w:val="0"/>
        <w:jc w:val="both"/>
        <w:rPr>
          <w:rFonts w:asciiTheme="minorHAnsi" w:hAnsiTheme="minorHAnsi" w:cstheme="minorHAnsi"/>
        </w:rPr>
      </w:pPr>
      <w:r w:rsidRPr="00644037">
        <w:rPr>
          <w:rFonts w:asciiTheme="minorHAnsi" w:hAnsiTheme="minorHAnsi" w:cstheme="minorHAnsi"/>
          <w:b/>
        </w:rPr>
        <w:t>Les références bancaires</w:t>
      </w:r>
      <w:r w:rsidRPr="00644037">
        <w:rPr>
          <w:rFonts w:asciiTheme="minorHAnsi" w:hAnsiTheme="minorHAnsi" w:cstheme="minorHAnsi"/>
        </w:rPr>
        <w:t xml:space="preserve"> ou postales du compte à créditer telles que mentionnées à l’acte d’engagement.</w:t>
      </w:r>
    </w:p>
    <w:p w14:paraId="02422476" w14:textId="24907165" w:rsidR="008118F5" w:rsidRPr="00644037" w:rsidRDefault="001B1074" w:rsidP="008118F5">
      <w:pPr>
        <w:pStyle w:val="Corpsdetexte"/>
        <w:spacing w:before="79"/>
        <w:jc w:val="both"/>
        <w:rPr>
          <w:rFonts w:asciiTheme="minorHAnsi" w:hAnsiTheme="minorHAnsi" w:cstheme="minorHAnsi"/>
          <w:sz w:val="22"/>
          <w:szCs w:val="22"/>
        </w:rPr>
      </w:pPr>
      <w:r w:rsidRPr="00644037">
        <w:rPr>
          <w:rFonts w:asciiTheme="minorHAnsi" w:hAnsiTheme="minorHAnsi" w:cstheme="minorHAnsi"/>
          <w:sz w:val="22"/>
          <w:szCs w:val="22"/>
        </w:rPr>
        <w:t>Les indications minimums</w:t>
      </w:r>
      <w:r w:rsidR="008118F5" w:rsidRPr="00644037">
        <w:rPr>
          <w:rFonts w:asciiTheme="minorHAnsi" w:hAnsiTheme="minorHAnsi" w:cstheme="minorHAnsi"/>
          <w:sz w:val="22"/>
          <w:szCs w:val="22"/>
        </w:rPr>
        <w:t xml:space="preserve"> suivantes :</w:t>
      </w:r>
    </w:p>
    <w:p w14:paraId="3E7D7F69"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nom ou la raison sociale du créancier ;</w:t>
      </w:r>
    </w:p>
    <w:p w14:paraId="6F8DAFFE"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cas échéant, la référence d’inscription au répertoire du commerce ou des métiers ;</w:t>
      </w:r>
    </w:p>
    <w:p w14:paraId="29A593BE"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cas échéant, le numéro de SIREN ou de SIRET ;</w:t>
      </w:r>
    </w:p>
    <w:p w14:paraId="5021AC3A"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numéro et l’intitulé du marché ;</w:t>
      </w:r>
    </w:p>
    <w:p w14:paraId="36D8FC7F"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détail des prix unitaires, lorsque l’indication de ces précisions est prévue par les documents particuliers du marché ou que, eu égard aux prescriptions du marché, les prestations ont été effectuées de manière incomplète ou non conforme;</w:t>
      </w:r>
    </w:p>
    <w:p w14:paraId="3D5B5C4B"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montant des prestations admises, établi conformément aux stipulations du marché, hors TVA</w:t>
      </w:r>
    </w:p>
    <w:p w14:paraId="74F08003"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les</w:t>
      </w:r>
      <w:proofErr w:type="gramEnd"/>
      <w:r w:rsidRPr="00644037">
        <w:rPr>
          <w:rFonts w:asciiTheme="minorHAnsi" w:hAnsiTheme="minorHAnsi" w:cstheme="minorHAnsi"/>
        </w:rPr>
        <w:t xml:space="preserve"> montants et taux de TVA légalement applicables ou le cas échéant le bénéfice d’une exonération ; le numéro de TVA intracommunautaire de Inria : FR45180089047</w:t>
      </w:r>
    </w:p>
    <w:p w14:paraId="496BD9F7"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cas échéant, applications des réfactions fixées conformément aux dispositions du C.C.A.G.- Travaux;</w:t>
      </w:r>
    </w:p>
    <w:p w14:paraId="4995C1B4"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r w:rsidRPr="00644037">
        <w:rPr>
          <w:rFonts w:asciiTheme="minorHAnsi" w:hAnsiTheme="minorHAnsi" w:cstheme="minorHAnsi"/>
        </w:rPr>
        <w:t xml:space="preserve">Tout rabais, remises, ristournes ou escomptes acquis et chiffrables lors du marché et directement liés au </w:t>
      </w:r>
      <w:proofErr w:type="gramStart"/>
      <w:r w:rsidRPr="00644037">
        <w:rPr>
          <w:rFonts w:asciiTheme="minorHAnsi" w:hAnsiTheme="minorHAnsi" w:cstheme="minorHAnsi"/>
        </w:rPr>
        <w:t>marché;</w:t>
      </w:r>
      <w:proofErr w:type="gramEnd"/>
    </w:p>
    <w:p w14:paraId="11350297"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montant total TTC des prestations livrées ou exécutées ;</w:t>
      </w:r>
    </w:p>
    <w:p w14:paraId="39B1196C"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la</w:t>
      </w:r>
      <w:proofErr w:type="gramEnd"/>
      <w:r w:rsidRPr="00644037">
        <w:rPr>
          <w:rFonts w:asciiTheme="minorHAnsi" w:hAnsiTheme="minorHAnsi" w:cstheme="minorHAnsi"/>
        </w:rPr>
        <w:t xml:space="preserve"> date de facturation.</w:t>
      </w:r>
    </w:p>
    <w:p w14:paraId="5A291169"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en</w:t>
      </w:r>
      <w:proofErr w:type="gramEnd"/>
      <w:r w:rsidRPr="00644037">
        <w:rPr>
          <w:rFonts w:asciiTheme="minorHAnsi" w:hAnsiTheme="minorHAnsi" w:cstheme="minorHAnsi"/>
        </w:rPr>
        <w:t xml:space="preserve"> cas de groupement conjoint, pour chaque opérateur économique, le montant des prestations effectuées par l’opérateur économique ;</w:t>
      </w:r>
    </w:p>
    <w:p w14:paraId="748DC66D"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le</w:t>
      </w:r>
      <w:proofErr w:type="gramEnd"/>
      <w:r w:rsidRPr="00644037">
        <w:rPr>
          <w:rFonts w:asciiTheme="minorHAnsi" w:hAnsiTheme="minorHAnsi" w:cstheme="minorHAnsi"/>
        </w:rPr>
        <w:t xml:space="preserve"> cas échéant, les indemnités, primes et retenues autres que la retenue de garantie, établies conformément aux stipulations du marché.</w:t>
      </w:r>
    </w:p>
    <w:p w14:paraId="7E024944" w14:textId="77777777" w:rsidR="008118F5" w:rsidRPr="00644037" w:rsidRDefault="008118F5" w:rsidP="008118F5">
      <w:pPr>
        <w:pStyle w:val="Paragraphedeliste"/>
        <w:widowControl w:val="0"/>
        <w:numPr>
          <w:ilvl w:val="2"/>
          <w:numId w:val="7"/>
        </w:numPr>
        <w:tabs>
          <w:tab w:val="left" w:pos="1026"/>
        </w:tabs>
        <w:autoSpaceDE w:val="0"/>
        <w:autoSpaceDN w:val="0"/>
        <w:spacing w:before="38" w:after="0"/>
        <w:ind w:right="268" w:hanging="228"/>
        <w:contextualSpacing w:val="0"/>
        <w:rPr>
          <w:rFonts w:asciiTheme="minorHAnsi" w:hAnsiTheme="minorHAnsi" w:cstheme="minorHAnsi"/>
        </w:rPr>
      </w:pPr>
      <w:proofErr w:type="gramStart"/>
      <w:r w:rsidRPr="00644037">
        <w:rPr>
          <w:rFonts w:asciiTheme="minorHAnsi" w:hAnsiTheme="minorHAnsi" w:cstheme="minorHAnsi"/>
        </w:rPr>
        <w:t>en</w:t>
      </w:r>
      <w:proofErr w:type="gramEnd"/>
      <w:r w:rsidRPr="00644037">
        <w:rPr>
          <w:rFonts w:asciiTheme="minorHAnsi" w:hAnsiTheme="minorHAnsi" w:cstheme="minorHAnsi"/>
        </w:rPr>
        <w:t xml:space="preserve"> cas de sous-traitance, la nature des prestations exécutées par le sous-traitant, leur montant total hors taxes, leur montant TTC ainsi que, le cas échéant, les variations de prix établies HT et</w:t>
      </w:r>
      <w:r w:rsidRPr="00644037">
        <w:rPr>
          <w:rFonts w:asciiTheme="minorHAnsi" w:hAnsiTheme="minorHAnsi" w:cstheme="minorHAnsi"/>
          <w:spacing w:val="-29"/>
        </w:rPr>
        <w:t xml:space="preserve"> </w:t>
      </w:r>
      <w:r w:rsidRPr="00644037">
        <w:rPr>
          <w:rFonts w:asciiTheme="minorHAnsi" w:hAnsiTheme="minorHAnsi" w:cstheme="minorHAnsi"/>
        </w:rPr>
        <w:t>TTC.</w:t>
      </w:r>
    </w:p>
    <w:p w14:paraId="38C1B7B4" w14:textId="77777777" w:rsidR="008118F5" w:rsidRPr="00644037" w:rsidRDefault="008118F5" w:rsidP="008118F5">
      <w:pPr>
        <w:pStyle w:val="Titre2"/>
        <w:rPr>
          <w:rFonts w:asciiTheme="minorHAnsi" w:hAnsiTheme="minorHAnsi" w:cstheme="minorHAnsi"/>
        </w:rPr>
      </w:pPr>
      <w:bookmarkStart w:id="24" w:name="_Toc201150601"/>
      <w:r>
        <w:rPr>
          <w:rFonts w:asciiTheme="minorHAnsi" w:hAnsiTheme="minorHAnsi" w:cstheme="minorHAnsi"/>
        </w:rPr>
        <w:t>9.2</w:t>
      </w:r>
      <w:r w:rsidRPr="00644037">
        <w:rPr>
          <w:rFonts w:asciiTheme="minorHAnsi" w:hAnsiTheme="minorHAnsi" w:cstheme="minorHAnsi"/>
        </w:rPr>
        <w:t xml:space="preserve"> – Délai global de paiement</w:t>
      </w:r>
      <w:bookmarkEnd w:id="24"/>
    </w:p>
    <w:p w14:paraId="7AB153EC" w14:textId="77777777" w:rsidR="008118F5" w:rsidRPr="00657EA3" w:rsidRDefault="008118F5" w:rsidP="008118F5">
      <w:pPr>
        <w:spacing w:after="0"/>
      </w:pPr>
      <w:r w:rsidRPr="00657EA3">
        <w:t>Les sommes dues au(x) titulaire(s), seront payées dans un délai global de 30 jours à compter de la date de réception des demandes de paiement.</w:t>
      </w:r>
    </w:p>
    <w:p w14:paraId="7FED7546" w14:textId="77777777" w:rsidR="008118F5" w:rsidRPr="00657EA3" w:rsidRDefault="008118F5" w:rsidP="008118F5">
      <w:pPr>
        <w:pStyle w:val="Corpsdetexte"/>
        <w:spacing w:before="79"/>
        <w:ind w:right="264"/>
        <w:jc w:val="both"/>
        <w:rPr>
          <w:rFonts w:ascii="Calibri" w:eastAsiaTheme="minorEastAsia" w:hAnsi="Calibri" w:cs="Calibri"/>
          <w:color w:val="000000"/>
          <w:sz w:val="24"/>
          <w:szCs w:val="24"/>
        </w:rPr>
      </w:pPr>
      <w:bookmarkStart w:id="25" w:name="_Hlk104974407"/>
      <w:r w:rsidRPr="00657EA3">
        <w:rPr>
          <w:rFonts w:ascii="Calibri" w:eastAsiaTheme="minorEastAsia" w:hAnsi="Calibri" w:cs="Calibri"/>
          <w:color w:val="000000"/>
          <w:sz w:val="24"/>
          <w:szCs w:val="24"/>
        </w:rPr>
        <w:t>En application du Décret n° 2013-269 du 29 mars 2013 relatif à la lutte contre les retards de paiement dans les contrats de la commande publique, Inria se libérera des sommes dues au titulaire par virement par mandat administratif dans un délai de 30 jours à compter de la date de réception des demandes de paiement ou des demandes de paiement équivalentes sous réserve d’admission des prestations. Au-delà de ce délai, les intérêts moratoires courent de plein droit au profit du titulaire.</w:t>
      </w:r>
    </w:p>
    <w:p w14:paraId="53B8F80A" w14:textId="77777777" w:rsidR="008118F5" w:rsidRPr="00657EA3" w:rsidRDefault="008118F5" w:rsidP="008118F5">
      <w:pPr>
        <w:spacing w:before="80" w:after="0"/>
        <w:ind w:right="265"/>
        <w:rPr>
          <w:b/>
          <w:bCs/>
        </w:rPr>
      </w:pPr>
      <w:r w:rsidRPr="00657EA3">
        <w:t xml:space="preserve">Toutefois, l’attention du titulaire est attirée sur le fait que les intérêts moratoires ne seront pas dus en cas de présentation de factures non conformes. Le délai de 30 jours commencera à courir </w:t>
      </w:r>
      <w:r w:rsidRPr="00657EA3">
        <w:rPr>
          <w:b/>
          <w:bCs/>
        </w:rPr>
        <w:t>à compter de la date de réception d’une facture établie en bonne et due forme.</w:t>
      </w:r>
    </w:p>
    <w:p w14:paraId="7A1069FA" w14:textId="77777777" w:rsidR="008118F5" w:rsidRPr="00657EA3" w:rsidRDefault="008118F5" w:rsidP="008118F5">
      <w:pPr>
        <w:pStyle w:val="Corpsdetexte"/>
        <w:rPr>
          <w:rFonts w:ascii="Calibri" w:eastAsiaTheme="minorEastAsia" w:hAnsi="Calibri" w:cs="Calibri"/>
          <w:color w:val="000000"/>
          <w:sz w:val="24"/>
          <w:szCs w:val="24"/>
        </w:rPr>
      </w:pPr>
      <w:r w:rsidRPr="00657EA3">
        <w:rPr>
          <w:rFonts w:ascii="Calibri" w:eastAsiaTheme="minorEastAsia" w:hAnsi="Calibri" w:cs="Calibri"/>
          <w:color w:val="000000"/>
          <w:sz w:val="24"/>
          <w:szCs w:val="24"/>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 ont commencé à courir, majoré de 8 (huit) points de pourcentage, accompagné d’une indemnité forfaitaire pour frais de recouvrement de 40 (quarante) euros conformément aux articles R2192-31 à 36 du code de la commande publique.</w:t>
      </w:r>
    </w:p>
    <w:p w14:paraId="62BE8D8F" w14:textId="77777777" w:rsidR="008118F5" w:rsidRPr="00657EA3" w:rsidRDefault="008118F5" w:rsidP="008118F5">
      <w:pPr>
        <w:pStyle w:val="Corpsdetexte"/>
        <w:rPr>
          <w:rFonts w:ascii="Calibri" w:eastAsiaTheme="minorEastAsia" w:hAnsi="Calibri" w:cs="Calibri"/>
          <w:color w:val="000000"/>
          <w:sz w:val="24"/>
          <w:szCs w:val="24"/>
        </w:rPr>
      </w:pPr>
      <w:r w:rsidRPr="00657EA3">
        <w:rPr>
          <w:rFonts w:ascii="Calibri" w:eastAsiaTheme="minorEastAsia" w:hAnsi="Calibri" w:cs="Calibri"/>
          <w:color w:val="000000"/>
          <w:sz w:val="24"/>
          <w:szCs w:val="24"/>
        </w:rPr>
        <w:t>Les retenues dont le titulaire serait redevable au titre du présent marché seront déduites du montant HT de la facture correspondante ou feront l’objet d’un ordre de reversement.</w:t>
      </w:r>
      <w:bookmarkEnd w:id="25"/>
    </w:p>
    <w:p w14:paraId="43499CF6" w14:textId="77777777" w:rsidR="008118F5" w:rsidRPr="00657EA3" w:rsidRDefault="008118F5" w:rsidP="008118F5">
      <w:pPr>
        <w:pStyle w:val="Corpsdetexte"/>
        <w:rPr>
          <w:rFonts w:ascii="Calibri" w:eastAsiaTheme="minorEastAsia" w:hAnsi="Calibri" w:cs="Calibri"/>
          <w:color w:val="000000"/>
          <w:sz w:val="24"/>
          <w:szCs w:val="24"/>
        </w:rPr>
      </w:pPr>
      <w:r w:rsidRPr="00657EA3">
        <w:rPr>
          <w:rFonts w:ascii="Calibri" w:eastAsiaTheme="minorEastAsia" w:hAnsi="Calibri" w:cs="Calibri"/>
          <w:color w:val="000000"/>
          <w:sz w:val="24"/>
          <w:szCs w:val="24"/>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A17666D" w14:textId="77777777" w:rsidR="008118F5" w:rsidRPr="00644037" w:rsidRDefault="008118F5" w:rsidP="008118F5">
      <w:pPr>
        <w:pStyle w:val="Titre2"/>
        <w:rPr>
          <w:rFonts w:asciiTheme="minorHAnsi" w:hAnsiTheme="minorHAnsi" w:cstheme="minorHAnsi"/>
        </w:rPr>
      </w:pPr>
      <w:bookmarkStart w:id="26" w:name="_Toc107392181"/>
      <w:bookmarkStart w:id="27" w:name="_Toc195085087"/>
      <w:bookmarkStart w:id="28" w:name="_Toc201150602"/>
      <w:r>
        <w:rPr>
          <w:rFonts w:asciiTheme="minorHAnsi" w:hAnsiTheme="minorHAnsi" w:cstheme="minorHAnsi"/>
        </w:rPr>
        <w:t xml:space="preserve">9.3 </w:t>
      </w:r>
      <w:r w:rsidRPr="00644037">
        <w:rPr>
          <w:rFonts w:asciiTheme="minorHAnsi" w:hAnsiTheme="minorHAnsi" w:cstheme="minorHAnsi"/>
        </w:rPr>
        <w:t xml:space="preserve">– </w:t>
      </w:r>
      <w:bookmarkStart w:id="29" w:name="_Hlk104973960"/>
      <w:r w:rsidRPr="00644037">
        <w:rPr>
          <w:rFonts w:asciiTheme="minorHAnsi" w:hAnsiTheme="minorHAnsi" w:cstheme="minorHAnsi"/>
        </w:rPr>
        <w:t>Renseignements administratifs</w:t>
      </w:r>
      <w:bookmarkEnd w:id="26"/>
      <w:bookmarkEnd w:id="27"/>
      <w:bookmarkEnd w:id="28"/>
      <w:bookmarkEnd w:id="29"/>
    </w:p>
    <w:p w14:paraId="6EC1545D" w14:textId="77777777" w:rsidR="008118F5" w:rsidRPr="00657EA3" w:rsidRDefault="008118F5" w:rsidP="008118F5">
      <w:pPr>
        <w:pStyle w:val="Corpsdetexte"/>
        <w:rPr>
          <w:rFonts w:ascii="Calibri" w:eastAsiaTheme="minorEastAsia" w:hAnsi="Calibri" w:cs="Calibri"/>
          <w:color w:val="000000"/>
          <w:sz w:val="24"/>
          <w:szCs w:val="24"/>
        </w:rPr>
      </w:pPr>
      <w:bookmarkStart w:id="30" w:name="_Hlk104973951"/>
      <w:r w:rsidRPr="00657EA3">
        <w:rPr>
          <w:rFonts w:ascii="Calibri" w:eastAsiaTheme="minorEastAsia" w:hAnsi="Calibri" w:cs="Calibri"/>
          <w:color w:val="000000"/>
          <w:sz w:val="24"/>
          <w:szCs w:val="24"/>
        </w:rPr>
        <w:t xml:space="preserve">L’ordonnateur chargé d’émettre les titres de versement est Monsieur le Président Directeur Général d’Inria Domaine de </w:t>
      </w:r>
      <w:proofErr w:type="spellStart"/>
      <w:r w:rsidRPr="00657EA3">
        <w:rPr>
          <w:rFonts w:ascii="Calibri" w:eastAsiaTheme="minorEastAsia" w:hAnsi="Calibri" w:cs="Calibri"/>
          <w:color w:val="000000"/>
          <w:sz w:val="24"/>
          <w:szCs w:val="24"/>
        </w:rPr>
        <w:t>Voluceau</w:t>
      </w:r>
      <w:proofErr w:type="spellEnd"/>
      <w:r w:rsidRPr="00657EA3">
        <w:rPr>
          <w:rFonts w:ascii="Calibri" w:eastAsiaTheme="minorEastAsia" w:hAnsi="Calibri" w:cs="Calibri"/>
          <w:color w:val="000000"/>
          <w:sz w:val="24"/>
          <w:szCs w:val="24"/>
        </w:rPr>
        <w:t xml:space="preserve"> – Rocquencourt – BP 105. 78163 Le Chesnay </w:t>
      </w:r>
      <w:proofErr w:type="gramStart"/>
      <w:r w:rsidRPr="00657EA3">
        <w:rPr>
          <w:rFonts w:ascii="Calibri" w:eastAsiaTheme="minorEastAsia" w:hAnsi="Calibri" w:cs="Calibri"/>
          <w:color w:val="000000"/>
          <w:sz w:val="24"/>
          <w:szCs w:val="24"/>
        </w:rPr>
        <w:t>cedex .</w:t>
      </w:r>
      <w:proofErr w:type="gramEnd"/>
      <w:r w:rsidRPr="00657EA3">
        <w:rPr>
          <w:rFonts w:ascii="Calibri" w:eastAsiaTheme="minorEastAsia" w:hAnsi="Calibri" w:cs="Calibri"/>
          <w:color w:val="000000"/>
          <w:sz w:val="24"/>
          <w:szCs w:val="24"/>
        </w:rPr>
        <w:t xml:space="preserve"> </w:t>
      </w:r>
    </w:p>
    <w:p w14:paraId="09CE5BDD" w14:textId="77777777" w:rsidR="008118F5" w:rsidRDefault="008118F5" w:rsidP="008118F5">
      <w:pPr>
        <w:pStyle w:val="Corpsdetexte"/>
        <w:rPr>
          <w:rFonts w:ascii="Calibri" w:eastAsiaTheme="minorEastAsia" w:hAnsi="Calibri" w:cs="Calibri"/>
          <w:color w:val="000000"/>
          <w:sz w:val="24"/>
          <w:szCs w:val="24"/>
        </w:rPr>
      </w:pPr>
      <w:r w:rsidRPr="00657EA3">
        <w:rPr>
          <w:rFonts w:ascii="Calibri" w:eastAsiaTheme="minorEastAsia" w:hAnsi="Calibri" w:cs="Calibri"/>
          <w:color w:val="000000"/>
          <w:sz w:val="24"/>
          <w:szCs w:val="24"/>
        </w:rPr>
        <w:t>Tel : 01 39 63 55 11.</w:t>
      </w:r>
    </w:p>
    <w:p w14:paraId="4CA6EC4D" w14:textId="77777777" w:rsidR="008118F5" w:rsidRPr="00657EA3" w:rsidRDefault="008118F5" w:rsidP="008118F5">
      <w:pPr>
        <w:pStyle w:val="Corpsdetexte"/>
        <w:rPr>
          <w:rFonts w:ascii="Calibri" w:eastAsiaTheme="minorEastAsia" w:hAnsi="Calibri" w:cs="Calibri"/>
          <w:color w:val="000000"/>
          <w:sz w:val="24"/>
          <w:szCs w:val="24"/>
        </w:rPr>
      </w:pPr>
    </w:p>
    <w:p w14:paraId="3AC41699" w14:textId="77777777" w:rsidR="008118F5" w:rsidRPr="00657EA3" w:rsidRDefault="008118F5" w:rsidP="008118F5">
      <w:pPr>
        <w:pStyle w:val="Corpsdetexte"/>
        <w:rPr>
          <w:rFonts w:ascii="Calibri" w:eastAsiaTheme="minorEastAsia" w:hAnsi="Calibri" w:cs="Calibri"/>
          <w:color w:val="000000"/>
          <w:sz w:val="24"/>
          <w:szCs w:val="24"/>
        </w:rPr>
      </w:pPr>
      <w:r w:rsidRPr="00657EA3">
        <w:rPr>
          <w:rFonts w:ascii="Calibri" w:eastAsiaTheme="minorEastAsia" w:hAnsi="Calibri" w:cs="Calibri"/>
          <w:color w:val="000000"/>
          <w:sz w:val="24"/>
          <w:szCs w:val="24"/>
        </w:rPr>
        <w:t xml:space="preserve">Le comptable assignataire des paiements est Madame l’agent comptable d’Inria, Domaine de </w:t>
      </w:r>
      <w:proofErr w:type="spellStart"/>
      <w:r w:rsidRPr="00657EA3">
        <w:rPr>
          <w:rFonts w:ascii="Calibri" w:eastAsiaTheme="minorEastAsia" w:hAnsi="Calibri" w:cs="Calibri"/>
          <w:color w:val="000000"/>
          <w:sz w:val="24"/>
          <w:szCs w:val="24"/>
        </w:rPr>
        <w:t>Voluceau</w:t>
      </w:r>
      <w:proofErr w:type="spellEnd"/>
      <w:r w:rsidRPr="00657EA3">
        <w:rPr>
          <w:rFonts w:ascii="Calibri" w:eastAsiaTheme="minorEastAsia" w:hAnsi="Calibri" w:cs="Calibri"/>
          <w:color w:val="000000"/>
          <w:sz w:val="24"/>
          <w:szCs w:val="24"/>
        </w:rPr>
        <w:t xml:space="preserve"> – Rocquencourt – BP 105. 78163 Le Chesnay </w:t>
      </w:r>
      <w:proofErr w:type="gramStart"/>
      <w:r w:rsidRPr="00657EA3">
        <w:rPr>
          <w:rFonts w:ascii="Calibri" w:eastAsiaTheme="minorEastAsia" w:hAnsi="Calibri" w:cs="Calibri"/>
          <w:color w:val="000000"/>
          <w:sz w:val="24"/>
          <w:szCs w:val="24"/>
        </w:rPr>
        <w:t>cedex .</w:t>
      </w:r>
      <w:proofErr w:type="gramEnd"/>
      <w:r w:rsidRPr="00657EA3">
        <w:rPr>
          <w:rFonts w:ascii="Calibri" w:eastAsiaTheme="minorEastAsia" w:hAnsi="Calibri" w:cs="Calibri"/>
          <w:color w:val="000000"/>
          <w:sz w:val="24"/>
          <w:szCs w:val="24"/>
        </w:rPr>
        <w:t xml:space="preserve"> Tel : 01 39 63 55 55</w:t>
      </w:r>
    </w:p>
    <w:p w14:paraId="0FA3B025" w14:textId="77777777" w:rsidR="008118F5" w:rsidRPr="00644037" w:rsidRDefault="008118F5" w:rsidP="008118F5">
      <w:pPr>
        <w:pBdr>
          <w:top w:val="single" w:sz="4" w:space="1" w:color="auto"/>
          <w:left w:val="single" w:sz="4" w:space="4" w:color="auto"/>
          <w:bottom w:val="single" w:sz="4" w:space="1" w:color="auto"/>
          <w:right w:val="single" w:sz="4" w:space="4" w:color="auto"/>
        </w:pBdr>
        <w:shd w:val="clear" w:color="auto" w:fill="FBE4D5" w:themeFill="accent2" w:themeFillTint="33"/>
        <w:rPr>
          <w:rFonts w:asciiTheme="minorHAnsi" w:hAnsiTheme="minorHAnsi" w:cstheme="minorHAnsi"/>
        </w:rPr>
      </w:pPr>
      <w:bookmarkStart w:id="31" w:name="_Hlk104973939"/>
      <w:bookmarkEnd w:id="30"/>
      <w:r w:rsidRPr="00644037">
        <w:rPr>
          <w:rFonts w:asciiTheme="minorHAnsi" w:hAnsiTheme="minorHAnsi" w:cstheme="minorHAnsi"/>
        </w:rPr>
        <w:t>Le Service Dépense (SD) est l’interlocuteur unique du titulaire pour traiter les demandes d’information relatives au traitement des factures :</w:t>
      </w:r>
    </w:p>
    <w:p w14:paraId="15A936A3" w14:textId="77777777" w:rsidR="008118F5" w:rsidRPr="00644037" w:rsidRDefault="008118F5" w:rsidP="008118F5">
      <w:pPr>
        <w:pBdr>
          <w:top w:val="single" w:sz="4" w:space="1" w:color="auto"/>
          <w:left w:val="single" w:sz="4" w:space="4" w:color="auto"/>
          <w:bottom w:val="single" w:sz="4" w:space="1" w:color="auto"/>
          <w:right w:val="single" w:sz="4" w:space="4" w:color="auto"/>
        </w:pBdr>
        <w:shd w:val="clear" w:color="auto" w:fill="FBE4D5" w:themeFill="accent2" w:themeFillTint="33"/>
        <w:rPr>
          <w:rFonts w:asciiTheme="minorHAnsi" w:hAnsiTheme="minorHAnsi" w:cstheme="minorHAnsi"/>
        </w:rPr>
      </w:pPr>
      <w:r w:rsidRPr="00644037">
        <w:rPr>
          <w:rFonts w:asciiTheme="minorHAnsi" w:hAnsiTheme="minorHAnsi" w:cstheme="minorHAnsi"/>
        </w:rPr>
        <w:t>Par téléphone : 04 76 61 55 08</w:t>
      </w:r>
    </w:p>
    <w:p w14:paraId="17A1D1BA" w14:textId="77777777" w:rsidR="008118F5" w:rsidRPr="00644037" w:rsidRDefault="008118F5" w:rsidP="008118F5">
      <w:pPr>
        <w:pBdr>
          <w:top w:val="single" w:sz="4" w:space="1" w:color="auto"/>
          <w:left w:val="single" w:sz="4" w:space="4" w:color="auto"/>
          <w:bottom w:val="single" w:sz="4" w:space="1" w:color="auto"/>
          <w:right w:val="single" w:sz="4" w:space="4" w:color="auto"/>
        </w:pBdr>
        <w:shd w:val="clear" w:color="auto" w:fill="FBE4D5" w:themeFill="accent2" w:themeFillTint="33"/>
        <w:rPr>
          <w:rFonts w:asciiTheme="minorHAnsi" w:hAnsiTheme="minorHAnsi" w:cstheme="minorHAnsi"/>
        </w:rPr>
      </w:pPr>
      <w:r w:rsidRPr="00644037">
        <w:rPr>
          <w:rFonts w:asciiTheme="minorHAnsi" w:hAnsiTheme="minorHAnsi" w:cstheme="minorHAnsi"/>
        </w:rPr>
        <w:t xml:space="preserve">Par mail : </w:t>
      </w:r>
      <w:hyperlink r:id="rId16" w:history="1">
        <w:r w:rsidRPr="00644037">
          <w:rPr>
            <w:rStyle w:val="Lienhypertexte"/>
            <w:rFonts w:asciiTheme="minorHAnsi" w:hAnsiTheme="minorHAnsi" w:cstheme="minorHAnsi"/>
          </w:rPr>
          <w:t>sd-fournisseurs@inria.fr</w:t>
        </w:r>
      </w:hyperlink>
    </w:p>
    <w:p w14:paraId="35F77D20" w14:textId="77777777" w:rsidR="008118F5" w:rsidRPr="00644037" w:rsidRDefault="008118F5" w:rsidP="008118F5">
      <w:pPr>
        <w:pBdr>
          <w:top w:val="single" w:sz="4" w:space="1" w:color="auto"/>
          <w:left w:val="single" w:sz="4" w:space="4" w:color="auto"/>
          <w:bottom w:val="single" w:sz="4" w:space="1" w:color="auto"/>
          <w:right w:val="single" w:sz="4" w:space="4" w:color="auto"/>
        </w:pBdr>
        <w:shd w:val="clear" w:color="auto" w:fill="FBE4D5" w:themeFill="accent2" w:themeFillTint="33"/>
        <w:rPr>
          <w:rFonts w:asciiTheme="minorHAnsi" w:hAnsiTheme="minorHAnsi" w:cstheme="minorHAnsi"/>
        </w:rPr>
      </w:pPr>
      <w:r w:rsidRPr="00644037">
        <w:rPr>
          <w:rFonts w:asciiTheme="minorHAnsi" w:hAnsiTheme="minorHAnsi" w:cstheme="minorHAnsi"/>
        </w:rPr>
        <w:t xml:space="preserve">Par courrier : Inria – Service Dépense - Domaine de </w:t>
      </w:r>
      <w:proofErr w:type="spellStart"/>
      <w:r w:rsidRPr="00644037">
        <w:rPr>
          <w:rFonts w:asciiTheme="minorHAnsi" w:hAnsiTheme="minorHAnsi" w:cstheme="minorHAnsi"/>
        </w:rPr>
        <w:t>Voluceau</w:t>
      </w:r>
      <w:proofErr w:type="spellEnd"/>
      <w:r w:rsidRPr="00644037">
        <w:rPr>
          <w:rFonts w:asciiTheme="minorHAnsi" w:hAnsiTheme="minorHAnsi" w:cstheme="minorHAnsi"/>
        </w:rPr>
        <w:t xml:space="preserve"> – Rocquencourt – BP 105. 78163 Le Chesnay cedex</w:t>
      </w:r>
    </w:p>
    <w:bookmarkEnd w:id="31"/>
    <w:p w14:paraId="72880312" w14:textId="77777777" w:rsidR="008118F5" w:rsidRDefault="008118F5" w:rsidP="008118F5"/>
    <w:p w14:paraId="66EAD08F" w14:textId="77777777" w:rsidR="008118F5" w:rsidRPr="008B5040" w:rsidRDefault="008118F5" w:rsidP="008118F5">
      <w:pPr>
        <w:pStyle w:val="Titre1"/>
      </w:pPr>
      <w:bookmarkStart w:id="32" w:name="_Toc393284673"/>
      <w:r>
        <w:t>10. Pénalités</w:t>
      </w:r>
      <w:bookmarkEnd w:id="32"/>
    </w:p>
    <w:p w14:paraId="594FE413" w14:textId="77777777" w:rsidR="008118F5" w:rsidRDefault="008118F5" w:rsidP="008118F5">
      <w:pPr>
        <w:pStyle w:val="Titre2"/>
        <w:rPr>
          <w:b w:val="0"/>
          <w:bCs w:val="0"/>
        </w:rPr>
      </w:pPr>
      <w:bookmarkStart w:id="33" w:name="_Toc393284674"/>
      <w:r>
        <w:t>10.1. Pénalités pour retard</w:t>
      </w:r>
      <w:bookmarkEnd w:id="33"/>
    </w:p>
    <w:p w14:paraId="68ED9CD8" w14:textId="77777777" w:rsidR="008118F5" w:rsidRDefault="008118F5" w:rsidP="008118F5">
      <w:r>
        <w:t>Les stipulations de l'article 14 du CCAG FCS sont seules applicables.</w:t>
      </w:r>
    </w:p>
    <w:p w14:paraId="7EA6F28A" w14:textId="77777777" w:rsidR="008118F5" w:rsidRDefault="008118F5" w:rsidP="008118F5">
      <w:pPr>
        <w:pStyle w:val="Titre2"/>
        <w:rPr>
          <w:b w:val="0"/>
          <w:bCs w:val="0"/>
        </w:rPr>
      </w:pPr>
      <w:bookmarkStart w:id="34" w:name="_Toc393284675"/>
      <w:r>
        <w:t>10.2. Pénalités en cas de manquement à la réglementation relative au travail dissimulé</w:t>
      </w:r>
      <w:bookmarkEnd w:id="34"/>
    </w:p>
    <w:p w14:paraId="65B3A3CC" w14:textId="77777777" w:rsidR="008118F5" w:rsidRDefault="008118F5" w:rsidP="008118F5">
      <w:r>
        <w:t xml:space="preserve">Dans le cas où Inria est informé par un agent de l'inspection du travail que son cocontractant titulaire du marché ne s'acquitte pas des formalités mentionnées aux articles L. 8221-3 à L. 8221-5 du code du travail, il sera dans l'obligation, après mise en demeure, d'appliquer les pénalités suivantes : </w:t>
      </w:r>
    </w:p>
    <w:p w14:paraId="379FB921" w14:textId="77777777" w:rsidR="008118F5" w:rsidRDefault="008118F5" w:rsidP="008118F5">
      <w:r>
        <w:t>Inria enjoindra le titulaire à régulariser la situation dans le délai mentionné dans le courrier de mise à demeure envoyé par Inria par tout support permettant d’attester d’une date certaine. Le titulaire devra, alors, dans ce délai, apporter la preuve qu’il a mis fin à la situation litigieuse, par tout support permettant d’attester d’une date certaine. En cas de non régularisation de la situation dans le délai prévu par Inria, le pouvoir adjudicateur appliquera au titulaire, dans un premier temps, une pénalité de 100 € par jour calendaire de retard jusqu’à la régularisation de la situation) et ce pendant 21 jours calendaires maximum. Passé ce délai de 21 jours calendaires, Inria pourra résilier, après mise en demeure du titulaire par lettre recommandée, le marché, pour faute du titulaire, sans indemnités, aux frais et risques du titulaire (conformément à l’article 13 du présent marché).</w:t>
      </w:r>
    </w:p>
    <w:p w14:paraId="058DEFAC" w14:textId="77777777" w:rsidR="008118F5" w:rsidRPr="008B5040" w:rsidRDefault="008118F5" w:rsidP="008118F5">
      <w:pPr>
        <w:pStyle w:val="Titre1"/>
      </w:pPr>
      <w:bookmarkStart w:id="35" w:name="_Toc393284676"/>
      <w:r>
        <w:t>11. Résiliation</w:t>
      </w:r>
      <w:bookmarkEnd w:id="35"/>
    </w:p>
    <w:p w14:paraId="3130544E" w14:textId="77777777" w:rsidR="008118F5" w:rsidRDefault="008118F5" w:rsidP="008118F5">
      <w:r>
        <w:t xml:space="preserve">Les dispositions des articles 29 à 36 du Cahier des Clauses Administratives Générales (CCAG) Fournitures Courantes et Services (FCS) sont applicables au présent marché auxquelles s'ajoute la disposition suivante. </w:t>
      </w:r>
    </w:p>
    <w:p w14:paraId="261EFE5E" w14:textId="77777777" w:rsidR="008118F5" w:rsidRDefault="008118F5" w:rsidP="008118F5">
      <w:pPr>
        <w:pStyle w:val="Titre2"/>
        <w:rPr>
          <w:b w:val="0"/>
          <w:bCs w:val="0"/>
        </w:rPr>
      </w:pPr>
      <w:bookmarkStart w:id="36" w:name="_Toc393284677"/>
      <w:r>
        <w:t>11.1. Résiliation aux torts du titulaire</w:t>
      </w:r>
      <w:bookmarkEnd w:id="36"/>
    </w:p>
    <w:p w14:paraId="0E112150" w14:textId="77777777" w:rsidR="008118F5" w:rsidRPr="0097374A" w:rsidRDefault="008118F5" w:rsidP="008118F5">
      <w:pPr>
        <w:rPr>
          <w:color w:val="auto"/>
        </w:rPr>
      </w:pPr>
      <w:r w:rsidRPr="0097374A">
        <w:rPr>
          <w:color w:val="auto"/>
        </w:rPr>
        <w:t xml:space="preserve">En cas de résiliation </w:t>
      </w:r>
      <w:r w:rsidRPr="0097374A">
        <w:rPr>
          <w:b/>
          <w:color w:val="auto"/>
        </w:rPr>
        <w:t>pour faute</w:t>
      </w:r>
      <w:r w:rsidRPr="0097374A">
        <w:rPr>
          <w:color w:val="auto"/>
        </w:rPr>
        <w:t xml:space="preserve"> il sera fait, application des articles 32 et 36 du CCAG FCS avec les précisions suivantes :</w:t>
      </w:r>
    </w:p>
    <w:p w14:paraId="4237A047" w14:textId="77777777" w:rsidR="008118F5" w:rsidRPr="00CD0FC5" w:rsidRDefault="008118F5" w:rsidP="008118F5">
      <w:r w:rsidRPr="00CD0FC5">
        <w:t>Inria pourra faire procéder par un tiers à l'exécution des prestations prévues par le marché aux frais et risques du titulaire dans les conditions définies à l'article 36 du CCAG FCS. La décision de résiliation le mentionnera expressément.</w:t>
      </w:r>
    </w:p>
    <w:p w14:paraId="6B0C8FB1" w14:textId="77777777" w:rsidR="008118F5" w:rsidRPr="008B5040" w:rsidRDefault="008118F5" w:rsidP="008118F5">
      <w:pPr>
        <w:pStyle w:val="Titre1"/>
      </w:pPr>
      <w:r>
        <w:t>12. Annulation</w:t>
      </w:r>
    </w:p>
    <w:p w14:paraId="5BF17994" w14:textId="77777777" w:rsidR="008118F5" w:rsidRPr="009546FC" w:rsidRDefault="008118F5" w:rsidP="008118F5">
      <w:pPr>
        <w:rPr>
          <w:color w:val="auto"/>
        </w:rPr>
      </w:pPr>
      <w:r w:rsidRPr="009546FC">
        <w:rPr>
          <w:color w:val="auto"/>
        </w:rPr>
        <w:t>En cas</w:t>
      </w:r>
      <w:r>
        <w:rPr>
          <w:color w:val="auto"/>
        </w:rPr>
        <w:t xml:space="preserve"> d’annulation jusqu’à 11</w:t>
      </w:r>
      <w:r w:rsidRPr="009546FC">
        <w:rPr>
          <w:color w:val="auto"/>
        </w:rPr>
        <w:t xml:space="preserve"> jours avant l’évènement, une indemnité fixée à 30% du montant prévisionnel HT sera due au prestataire.</w:t>
      </w:r>
    </w:p>
    <w:p w14:paraId="59D1FB68" w14:textId="77777777" w:rsidR="008118F5" w:rsidRPr="007B6FAF" w:rsidRDefault="008118F5" w:rsidP="008118F5">
      <w:pPr>
        <w:rPr>
          <w:color w:val="auto"/>
        </w:rPr>
      </w:pPr>
      <w:r w:rsidRPr="009546FC">
        <w:rPr>
          <w:color w:val="auto"/>
        </w:rPr>
        <w:t>En cas d’annulation 10 jours avant l’évènement, une indemnité fixée à 75% du montant prévisionnel HT sera due au prestataire.</w:t>
      </w:r>
    </w:p>
    <w:p w14:paraId="67A69A0C" w14:textId="77777777" w:rsidR="008118F5" w:rsidRPr="008B5040" w:rsidRDefault="008118F5" w:rsidP="008118F5">
      <w:pPr>
        <w:pStyle w:val="Titre1"/>
      </w:pPr>
      <w:bookmarkStart w:id="37" w:name="_Toc393284678"/>
      <w:r>
        <w:t>13. Litiges et voie de recours</w:t>
      </w:r>
      <w:bookmarkEnd w:id="37"/>
    </w:p>
    <w:p w14:paraId="7D70B352" w14:textId="77777777" w:rsidR="008118F5" w:rsidRDefault="008118F5" w:rsidP="008118F5">
      <w:r>
        <w:t>En cas de litige, seule la loi française est applicable.</w:t>
      </w:r>
    </w:p>
    <w:p w14:paraId="679C3F62" w14:textId="77777777" w:rsidR="008118F5" w:rsidRPr="00415D7D" w:rsidRDefault="008118F5" w:rsidP="008118F5">
      <w:r w:rsidRPr="00415D7D">
        <w:t>Organe chargé des procédures de recours</w:t>
      </w:r>
    </w:p>
    <w:p w14:paraId="70387056" w14:textId="77777777" w:rsidR="008118F5" w:rsidRPr="00415D7D" w:rsidRDefault="008118F5" w:rsidP="008118F5">
      <w:pPr>
        <w:rPr>
          <w:b/>
        </w:rPr>
      </w:pPr>
      <w:r w:rsidRPr="00415D7D">
        <w:rPr>
          <w:b/>
        </w:rPr>
        <w:t xml:space="preserve">Tribunal administratif de Grenoble </w:t>
      </w:r>
    </w:p>
    <w:p w14:paraId="403A75FF" w14:textId="77777777" w:rsidR="008118F5" w:rsidRPr="00415D7D" w:rsidRDefault="008118F5" w:rsidP="008118F5">
      <w:pPr>
        <w:widowControl/>
        <w:autoSpaceDE/>
        <w:autoSpaceDN/>
        <w:adjustRightInd/>
        <w:spacing w:after="0"/>
        <w:jc w:val="left"/>
        <w:rPr>
          <w:rFonts w:asciiTheme="minorHAnsi" w:hAnsiTheme="minorHAnsi" w:cs="Times New Roman"/>
          <w:color w:val="auto"/>
        </w:rPr>
      </w:pPr>
      <w:r w:rsidRPr="00415D7D">
        <w:rPr>
          <w:rFonts w:asciiTheme="minorHAnsi" w:hAnsiTheme="minorHAnsi" w:cs="Times New Roman"/>
          <w:b/>
          <w:bCs/>
          <w:color w:val="auto"/>
        </w:rPr>
        <w:t>Adresse :</w:t>
      </w:r>
      <w:r w:rsidRPr="00415D7D">
        <w:rPr>
          <w:rFonts w:asciiTheme="minorHAnsi" w:hAnsiTheme="minorHAnsi" w:cs="Times New Roman"/>
          <w:color w:val="auto"/>
        </w:rPr>
        <w:t xml:space="preserve"> 2 Place de Verdun, 38000 Grenoble </w:t>
      </w:r>
    </w:p>
    <w:p w14:paraId="1DCDA110" w14:textId="77777777" w:rsidR="008118F5" w:rsidRDefault="008118F5" w:rsidP="008118F5">
      <w:pPr>
        <w:widowControl/>
        <w:autoSpaceDE/>
        <w:autoSpaceDN/>
        <w:adjustRightInd/>
        <w:spacing w:after="0"/>
        <w:jc w:val="left"/>
        <w:rPr>
          <w:rFonts w:asciiTheme="minorHAnsi" w:hAnsiTheme="minorHAnsi" w:cs="Times New Roman"/>
          <w:color w:val="auto"/>
        </w:rPr>
      </w:pPr>
      <w:r w:rsidRPr="00415D7D">
        <w:rPr>
          <w:rFonts w:asciiTheme="minorHAnsi" w:hAnsiTheme="minorHAnsi" w:cs="Times New Roman"/>
          <w:b/>
          <w:bCs/>
          <w:color w:val="auto"/>
        </w:rPr>
        <w:t>Téléphone :</w:t>
      </w:r>
      <w:r w:rsidRPr="00742072">
        <w:rPr>
          <w:rFonts w:asciiTheme="minorHAnsi" w:hAnsiTheme="minorHAnsi" w:cs="Times New Roman"/>
          <w:b/>
          <w:bCs/>
          <w:color w:val="auto"/>
        </w:rPr>
        <w:t xml:space="preserve"> </w:t>
      </w:r>
      <w:r w:rsidRPr="00415D7D">
        <w:rPr>
          <w:rFonts w:asciiTheme="minorHAnsi" w:hAnsiTheme="minorHAnsi" w:cs="Times New Roman"/>
          <w:color w:val="auto"/>
        </w:rPr>
        <w:t xml:space="preserve">04 76 42 90 00 </w:t>
      </w:r>
    </w:p>
    <w:p w14:paraId="74A8AC17" w14:textId="77777777" w:rsidR="008118F5" w:rsidRDefault="008118F5" w:rsidP="008118F5">
      <w:pPr>
        <w:widowControl/>
        <w:autoSpaceDE/>
        <w:autoSpaceDN/>
        <w:adjustRightInd/>
        <w:spacing w:after="0"/>
        <w:jc w:val="left"/>
        <w:rPr>
          <w:rFonts w:asciiTheme="minorHAnsi" w:hAnsiTheme="minorHAnsi" w:cs="Times New Roman"/>
          <w:color w:val="auto"/>
        </w:rPr>
      </w:pPr>
    </w:p>
    <w:p w14:paraId="05DEE0ED" w14:textId="77777777" w:rsidR="008118F5" w:rsidRDefault="008118F5" w:rsidP="008118F5">
      <w:pPr>
        <w:widowControl/>
        <w:autoSpaceDE/>
        <w:autoSpaceDN/>
        <w:adjustRightInd/>
        <w:spacing w:line="276" w:lineRule="auto"/>
        <w:jc w:val="left"/>
        <w:rPr>
          <w:b/>
          <w:bCs/>
          <w:color w:val="FFFFFF"/>
          <w:sz w:val="28"/>
          <w:szCs w:val="28"/>
        </w:rPr>
      </w:pPr>
      <w:bookmarkStart w:id="38" w:name="_Toc393284680"/>
      <w:r>
        <w:br w:type="page"/>
      </w:r>
    </w:p>
    <w:p w14:paraId="52678D3C" w14:textId="77777777" w:rsidR="008118F5" w:rsidRDefault="008118F5" w:rsidP="008118F5">
      <w:pPr>
        <w:pStyle w:val="Titre1"/>
        <w:spacing w:after="0"/>
        <w:rPr>
          <w:b w:val="0"/>
          <w:bCs w:val="0"/>
        </w:rPr>
      </w:pPr>
      <w:r>
        <w:t>15. Acte d’Engagement</w:t>
      </w:r>
      <w:bookmarkEnd w:id="38"/>
    </w:p>
    <w:p w14:paraId="69A205EB" w14:textId="77777777" w:rsidR="008118F5" w:rsidRDefault="008118F5" w:rsidP="008118F5"/>
    <w:p w14:paraId="07CA0162" w14:textId="77777777" w:rsidR="008118F5" w:rsidRPr="00666327" w:rsidRDefault="008118F5" w:rsidP="008118F5">
      <w:pPr>
        <w:pBdr>
          <w:top w:val="single" w:sz="12" w:space="1" w:color="auto" w:shadow="1"/>
          <w:left w:val="single" w:sz="12" w:space="4" w:color="auto" w:shadow="1"/>
          <w:bottom w:val="single" w:sz="12" w:space="1" w:color="auto" w:shadow="1"/>
          <w:right w:val="single" w:sz="12" w:space="4" w:color="auto" w:shadow="1"/>
        </w:pBdr>
        <w:spacing w:after="0"/>
        <w:jc w:val="center"/>
        <w:rPr>
          <w:b/>
          <w:bCs/>
          <w:sz w:val="28"/>
          <w:szCs w:val="28"/>
        </w:rPr>
      </w:pPr>
      <w:r w:rsidRPr="00666327">
        <w:rPr>
          <w:b/>
          <w:bCs/>
          <w:sz w:val="28"/>
          <w:szCs w:val="28"/>
        </w:rPr>
        <w:t>ENGAGEMENT DU CANDIDAT (</w:t>
      </w:r>
      <w:r w:rsidRPr="00666327">
        <w:rPr>
          <w:b/>
          <w:bCs/>
          <w:caps/>
          <w:sz w:val="28"/>
          <w:szCs w:val="28"/>
        </w:rPr>
        <w:t>à remplir par le candidat</w:t>
      </w:r>
      <w:r w:rsidRPr="00666327">
        <w:rPr>
          <w:b/>
          <w:bCs/>
          <w:sz w:val="28"/>
          <w:szCs w:val="28"/>
        </w:rPr>
        <w:t>)</w:t>
      </w:r>
    </w:p>
    <w:p w14:paraId="6BA3CD7D" w14:textId="77777777" w:rsidR="008118F5" w:rsidRPr="00666327" w:rsidRDefault="008118F5" w:rsidP="008118F5">
      <w:pPr>
        <w:spacing w:after="0"/>
        <w:rPr>
          <w:sz w:val="20"/>
        </w:rPr>
      </w:pPr>
    </w:p>
    <w:p w14:paraId="060F19CB" w14:textId="77777777" w:rsidR="008118F5" w:rsidRPr="00666327" w:rsidRDefault="008118F5" w:rsidP="008118F5">
      <w:pPr>
        <w:tabs>
          <w:tab w:val="right" w:leader="dot" w:pos="9356"/>
        </w:tabs>
        <w:spacing w:after="0"/>
        <w:rPr>
          <w:szCs w:val="22"/>
        </w:rPr>
      </w:pPr>
      <w:permStart w:id="1096377655" w:edGrp="everyone"/>
      <w:r w:rsidRPr="00666327">
        <w:rPr>
          <w:szCs w:val="22"/>
        </w:rPr>
        <w:t>Nom, prénom et qualité du signataire :</w:t>
      </w:r>
      <w:r w:rsidRPr="00666327">
        <w:rPr>
          <w:szCs w:val="22"/>
        </w:rPr>
        <w:tab/>
      </w:r>
    </w:p>
    <w:p w14:paraId="0C5D2B16" w14:textId="77777777" w:rsidR="008118F5" w:rsidRPr="00666327" w:rsidRDefault="008118F5" w:rsidP="008118F5">
      <w:pPr>
        <w:tabs>
          <w:tab w:val="right" w:leader="dot" w:pos="9356"/>
        </w:tabs>
        <w:spacing w:after="0"/>
        <w:rPr>
          <w:szCs w:val="22"/>
        </w:rPr>
      </w:pPr>
      <w:r w:rsidRPr="00666327">
        <w:rPr>
          <w:szCs w:val="22"/>
        </w:rPr>
        <w:tab/>
      </w:r>
    </w:p>
    <w:p w14:paraId="6D4A9027" w14:textId="77777777" w:rsidR="008118F5" w:rsidRPr="00666327" w:rsidRDefault="008118F5" w:rsidP="008118F5">
      <w:pPr>
        <w:tabs>
          <w:tab w:val="right" w:leader="dot" w:pos="9356"/>
        </w:tabs>
        <w:spacing w:after="0"/>
        <w:rPr>
          <w:szCs w:val="22"/>
        </w:rPr>
      </w:pPr>
      <w:r w:rsidRPr="00666327">
        <w:rPr>
          <w:szCs w:val="22"/>
        </w:rPr>
        <w:tab/>
      </w:r>
    </w:p>
    <w:p w14:paraId="60892BF7" w14:textId="77777777" w:rsidR="008118F5" w:rsidRPr="00666327" w:rsidRDefault="008118F5" w:rsidP="008118F5">
      <w:pPr>
        <w:tabs>
          <w:tab w:val="right" w:leader="dot" w:pos="9356"/>
        </w:tabs>
        <w:spacing w:after="0"/>
        <w:rPr>
          <w:szCs w:val="22"/>
        </w:rPr>
      </w:pPr>
      <w:r w:rsidRPr="00666327">
        <w:rPr>
          <w:szCs w:val="22"/>
        </w:rPr>
        <w:tab/>
      </w:r>
    </w:p>
    <w:p w14:paraId="0968900E" w14:textId="77777777" w:rsidR="008118F5" w:rsidRPr="00666327" w:rsidRDefault="008118F5" w:rsidP="008118F5">
      <w:pPr>
        <w:tabs>
          <w:tab w:val="right" w:leader="dot" w:pos="9356"/>
        </w:tabs>
        <w:spacing w:after="0"/>
        <w:rPr>
          <w:szCs w:val="22"/>
        </w:rPr>
      </w:pPr>
      <w:r w:rsidRPr="00666327">
        <w:rPr>
          <w:szCs w:val="22"/>
        </w:rPr>
        <w:t>Adresse professionnelle et téléphone :</w:t>
      </w:r>
      <w:r w:rsidRPr="00666327">
        <w:rPr>
          <w:szCs w:val="22"/>
        </w:rPr>
        <w:tab/>
      </w:r>
    </w:p>
    <w:p w14:paraId="0B6B1D17" w14:textId="77777777" w:rsidR="008118F5" w:rsidRPr="00666327" w:rsidRDefault="008118F5" w:rsidP="008118F5">
      <w:pPr>
        <w:tabs>
          <w:tab w:val="right" w:leader="dot" w:pos="9356"/>
        </w:tabs>
        <w:spacing w:after="0"/>
        <w:rPr>
          <w:szCs w:val="22"/>
        </w:rPr>
      </w:pPr>
      <w:r w:rsidRPr="00666327">
        <w:rPr>
          <w:szCs w:val="22"/>
        </w:rPr>
        <w:tab/>
      </w:r>
    </w:p>
    <w:p w14:paraId="2747B115" w14:textId="77777777" w:rsidR="008118F5" w:rsidRPr="00666327" w:rsidRDefault="008118F5" w:rsidP="008118F5">
      <w:pPr>
        <w:tabs>
          <w:tab w:val="right" w:leader="dot" w:pos="9356"/>
        </w:tabs>
        <w:spacing w:after="0"/>
        <w:rPr>
          <w:szCs w:val="22"/>
        </w:rPr>
      </w:pPr>
      <w:r w:rsidRPr="00666327">
        <w:rPr>
          <w:szCs w:val="22"/>
        </w:rPr>
        <w:tab/>
      </w:r>
    </w:p>
    <w:p w14:paraId="04612F2D" w14:textId="77777777" w:rsidR="008118F5" w:rsidRPr="00666327" w:rsidRDefault="008118F5" w:rsidP="008118F5">
      <w:pPr>
        <w:tabs>
          <w:tab w:val="right" w:leader="dot" w:pos="9356"/>
        </w:tabs>
        <w:spacing w:after="0"/>
        <w:rPr>
          <w:szCs w:val="22"/>
        </w:rPr>
      </w:pPr>
      <w:r w:rsidRPr="00666327">
        <w:rPr>
          <w:szCs w:val="22"/>
        </w:rPr>
        <w:tab/>
      </w:r>
    </w:p>
    <w:p w14:paraId="1F5B7BD6" w14:textId="77777777" w:rsidR="008118F5" w:rsidRPr="00666327" w:rsidRDefault="008118F5" w:rsidP="008118F5">
      <w:pPr>
        <w:spacing w:after="0"/>
        <w:rPr>
          <w:szCs w:val="22"/>
        </w:rPr>
      </w:pPr>
    </w:p>
    <w:p w14:paraId="13AA73D9" w14:textId="77777777" w:rsidR="008118F5" w:rsidRPr="00666327" w:rsidRDefault="008118F5" w:rsidP="008118F5">
      <w:pPr>
        <w:spacing w:after="0"/>
        <w:rPr>
          <w:sz w:val="20"/>
        </w:rPr>
      </w:pPr>
      <w:r w:rsidRPr="00666327">
        <w:rPr>
          <w:sz w:val="20"/>
        </w:rPr>
        <w:fldChar w:fldCharType="begin">
          <w:ffData>
            <w:name w:val="CaseACocher106"/>
            <w:enabled/>
            <w:calcOnExit w:val="0"/>
            <w:checkBox>
              <w:sizeAuto/>
              <w:default w:val="0"/>
            </w:checkBox>
          </w:ffData>
        </w:fldChar>
      </w:r>
      <w:bookmarkStart w:id="39" w:name="CaseACocher106"/>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bookmarkEnd w:id="39"/>
      <w:r w:rsidRPr="00666327">
        <w:rPr>
          <w:sz w:val="20"/>
        </w:rPr>
        <w:tab/>
      </w:r>
      <w:proofErr w:type="gramStart"/>
      <w:r w:rsidRPr="00666327">
        <w:rPr>
          <w:sz w:val="20"/>
        </w:rPr>
        <w:t>agissant</w:t>
      </w:r>
      <w:proofErr w:type="gramEnd"/>
      <w:r w:rsidRPr="00666327">
        <w:rPr>
          <w:sz w:val="20"/>
        </w:rPr>
        <w:t xml:space="preserve"> pour mon propre compte ;</w:t>
      </w:r>
    </w:p>
    <w:p w14:paraId="0D2AFAAA" w14:textId="77777777" w:rsidR="008118F5" w:rsidRPr="00666327" w:rsidRDefault="008118F5" w:rsidP="008118F5">
      <w:pPr>
        <w:spacing w:after="0"/>
        <w:rPr>
          <w:sz w:val="20"/>
        </w:rPr>
      </w:pPr>
    </w:p>
    <w:p w14:paraId="44DF1364" w14:textId="77777777" w:rsidR="008118F5" w:rsidRPr="00666327" w:rsidRDefault="008118F5" w:rsidP="008118F5">
      <w:pPr>
        <w:spacing w:after="0"/>
        <w:rPr>
          <w:sz w:val="20"/>
        </w:rPr>
      </w:pPr>
      <w:r w:rsidRPr="00666327">
        <w:rPr>
          <w:sz w:val="20"/>
        </w:rPr>
        <w:fldChar w:fldCharType="begin">
          <w:ffData>
            <w:name w:val="CaseACocher107"/>
            <w:enabled/>
            <w:calcOnExit w:val="0"/>
            <w:checkBox>
              <w:sizeAuto/>
              <w:default w:val="0"/>
            </w:checkBox>
          </w:ffData>
        </w:fldChar>
      </w:r>
      <w:bookmarkStart w:id="40" w:name="CaseACocher107"/>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bookmarkEnd w:id="40"/>
      <w:r w:rsidRPr="00666327">
        <w:rPr>
          <w:sz w:val="20"/>
        </w:rPr>
        <w:tab/>
      </w:r>
      <w:proofErr w:type="gramStart"/>
      <w:r w:rsidRPr="00666327">
        <w:rPr>
          <w:sz w:val="20"/>
        </w:rPr>
        <w:t>agissant</w:t>
      </w:r>
      <w:proofErr w:type="gramEnd"/>
      <w:r w:rsidRPr="00666327">
        <w:rPr>
          <w:sz w:val="20"/>
        </w:rPr>
        <w:t xml:space="preserve"> pour le compte de la société :</w:t>
      </w:r>
    </w:p>
    <w:p w14:paraId="3CF7AFAE" w14:textId="77777777" w:rsidR="008118F5" w:rsidRPr="00666327" w:rsidRDefault="008118F5" w:rsidP="008118F5">
      <w:pPr>
        <w:spacing w:after="0"/>
        <w:rPr>
          <w:sz w:val="20"/>
        </w:rPr>
      </w:pPr>
    </w:p>
    <w:p w14:paraId="051B8393" w14:textId="77777777" w:rsidR="008118F5" w:rsidRPr="00666327" w:rsidRDefault="008118F5" w:rsidP="008118F5">
      <w:pPr>
        <w:spacing w:after="0"/>
        <w:rPr>
          <w:sz w:val="20"/>
        </w:rPr>
      </w:pPr>
      <w:r w:rsidRPr="00666327">
        <w:rPr>
          <w:sz w:val="20"/>
        </w:rPr>
        <w:fldChar w:fldCharType="begin">
          <w:ffData>
            <w:name w:val="CaseACocher108"/>
            <w:enabled/>
            <w:calcOnExit w:val="0"/>
            <w:checkBox>
              <w:sizeAuto/>
              <w:default w:val="0"/>
            </w:checkBox>
          </w:ffData>
        </w:fldChar>
      </w:r>
      <w:bookmarkStart w:id="41" w:name="CaseACocher108"/>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bookmarkEnd w:id="41"/>
      <w:r w:rsidRPr="00666327">
        <w:rPr>
          <w:sz w:val="20"/>
        </w:rPr>
        <w:tab/>
      </w:r>
      <w:proofErr w:type="gramStart"/>
      <w:r w:rsidRPr="00666327">
        <w:rPr>
          <w:sz w:val="20"/>
        </w:rPr>
        <w:t>agissant</w:t>
      </w:r>
      <w:proofErr w:type="gramEnd"/>
      <w:r w:rsidRPr="00666327">
        <w:rPr>
          <w:sz w:val="20"/>
        </w:rPr>
        <w:t xml:space="preserve"> en tant que mandataire</w:t>
      </w:r>
    </w:p>
    <w:p w14:paraId="0B935E52" w14:textId="77777777" w:rsidR="008118F5" w:rsidRPr="00666327" w:rsidRDefault="008118F5" w:rsidP="008118F5">
      <w:pPr>
        <w:spacing w:after="0"/>
        <w:rPr>
          <w:sz w:val="20"/>
        </w:rPr>
      </w:pPr>
    </w:p>
    <w:p w14:paraId="2F9620F1" w14:textId="77777777" w:rsidR="008118F5" w:rsidRPr="00666327" w:rsidRDefault="008118F5" w:rsidP="008118F5">
      <w:pPr>
        <w:spacing w:after="0"/>
        <w:rPr>
          <w:sz w:val="20"/>
        </w:rPr>
      </w:pPr>
      <w:r w:rsidRPr="00666327">
        <w:rPr>
          <w:sz w:val="20"/>
        </w:rPr>
        <w:tab/>
      </w:r>
      <w:r w:rsidRPr="00666327">
        <w:rPr>
          <w:sz w:val="20"/>
        </w:rPr>
        <w:fldChar w:fldCharType="begin">
          <w:ffData>
            <w:name w:val=""/>
            <w:enabled/>
            <w:calcOnExit w:val="0"/>
            <w:checkBox>
              <w:sizeAuto/>
              <w:default w:val="0"/>
            </w:checkBox>
          </w:ffData>
        </w:fldChar>
      </w:r>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r w:rsidRPr="00666327">
        <w:rPr>
          <w:sz w:val="20"/>
        </w:rPr>
        <w:tab/>
      </w:r>
      <w:proofErr w:type="gramStart"/>
      <w:r w:rsidRPr="00666327">
        <w:rPr>
          <w:sz w:val="20"/>
        </w:rPr>
        <w:t>du</w:t>
      </w:r>
      <w:proofErr w:type="gramEnd"/>
      <w:r w:rsidRPr="00666327">
        <w:rPr>
          <w:sz w:val="20"/>
        </w:rPr>
        <w:t xml:space="preserve"> groupement solidaire</w:t>
      </w:r>
      <w:r w:rsidRPr="00666327">
        <w:rPr>
          <w:sz w:val="20"/>
        </w:rPr>
        <w:tab/>
      </w:r>
      <w:r w:rsidRPr="00666327">
        <w:rPr>
          <w:sz w:val="20"/>
        </w:rPr>
        <w:fldChar w:fldCharType="begin">
          <w:ffData>
            <w:name w:val="CaseACocher108"/>
            <w:enabled/>
            <w:calcOnExit w:val="0"/>
            <w:checkBox>
              <w:sizeAuto/>
              <w:default w:val="0"/>
            </w:checkBox>
          </w:ffData>
        </w:fldChar>
      </w:r>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r w:rsidRPr="00666327">
        <w:rPr>
          <w:sz w:val="20"/>
        </w:rPr>
        <w:tab/>
        <w:t>du groupement conjoint</w:t>
      </w:r>
    </w:p>
    <w:p w14:paraId="2D7A9D63" w14:textId="77777777" w:rsidR="008118F5" w:rsidRPr="00666327" w:rsidRDefault="008118F5" w:rsidP="008118F5">
      <w:pPr>
        <w:spacing w:after="0"/>
        <w:rPr>
          <w:sz w:val="20"/>
        </w:rPr>
      </w:pPr>
    </w:p>
    <w:p w14:paraId="53F49EA7" w14:textId="77777777" w:rsidR="008118F5" w:rsidRPr="00666327" w:rsidRDefault="008118F5" w:rsidP="008118F5">
      <w:pPr>
        <w:spacing w:after="0"/>
        <w:rPr>
          <w:sz w:val="20"/>
        </w:rPr>
      </w:pPr>
      <w:proofErr w:type="gramStart"/>
      <w:r w:rsidRPr="00666327">
        <w:rPr>
          <w:sz w:val="20"/>
        </w:rPr>
        <w:t>pour</w:t>
      </w:r>
      <w:proofErr w:type="gramEnd"/>
      <w:r w:rsidRPr="00666327">
        <w:rPr>
          <w:sz w:val="20"/>
        </w:rPr>
        <w:t xml:space="preserve"> l'ensemble des entrepreneurs groupés qui ont signé la lettre de candidature du .................................</w:t>
      </w:r>
    </w:p>
    <w:p w14:paraId="6A7755A4" w14:textId="77777777" w:rsidR="008118F5" w:rsidRPr="00666327" w:rsidRDefault="008118F5" w:rsidP="008118F5">
      <w:pPr>
        <w:spacing w:after="0"/>
        <w:rPr>
          <w:sz w:val="20"/>
        </w:rPr>
      </w:pPr>
    </w:p>
    <w:p w14:paraId="7F1D60C5" w14:textId="77777777" w:rsidR="008118F5" w:rsidRPr="00666327" w:rsidRDefault="008118F5" w:rsidP="008118F5">
      <w:pPr>
        <w:spacing w:after="0"/>
        <w:rPr>
          <w:sz w:val="20"/>
        </w:rPr>
      </w:pPr>
      <w:r w:rsidRPr="00666327">
        <w:rPr>
          <w:sz w:val="20"/>
        </w:rPr>
        <w:t>Après avoir pris connaissance du présent CCP-AE et des documents qui y sont mentionnés,</w:t>
      </w:r>
    </w:p>
    <w:p w14:paraId="251670DC" w14:textId="77777777" w:rsidR="008118F5" w:rsidRPr="00666327" w:rsidRDefault="008118F5" w:rsidP="008118F5">
      <w:pPr>
        <w:spacing w:after="0"/>
        <w:rPr>
          <w:sz w:val="20"/>
        </w:rPr>
      </w:pPr>
    </w:p>
    <w:p w14:paraId="68F4752C" w14:textId="77777777" w:rsidR="008118F5" w:rsidRPr="00666327" w:rsidRDefault="008118F5" w:rsidP="008118F5">
      <w:pPr>
        <w:spacing w:after="0"/>
        <w:ind w:left="1134" w:hanging="1134"/>
        <w:rPr>
          <w:sz w:val="20"/>
        </w:rPr>
      </w:pPr>
      <w:r w:rsidRPr="00666327">
        <w:rPr>
          <w:sz w:val="20"/>
        </w:rPr>
        <w:t>1.</w:t>
      </w:r>
      <w:r w:rsidRPr="00666327">
        <w:rPr>
          <w:sz w:val="20"/>
        </w:rPr>
        <w:tab/>
      </w:r>
      <w:r w:rsidRPr="00666327">
        <w:rPr>
          <w:sz w:val="20"/>
        </w:rPr>
        <w:fldChar w:fldCharType="begin">
          <w:ffData>
            <w:name w:val="CaseACocher108"/>
            <w:enabled/>
            <w:calcOnExit w:val="0"/>
            <w:checkBox>
              <w:sizeAuto/>
              <w:default w:val="0"/>
              <w:checked w:val="0"/>
            </w:checkBox>
          </w:ffData>
        </w:fldChar>
      </w:r>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r w:rsidRPr="00666327">
        <w:rPr>
          <w:sz w:val="20"/>
        </w:rPr>
        <w:t xml:space="preserve"> Je m'engage, conformément aux clauses et conditions des documents visés ci-dessus, à livrer les fournitures demandées ou à exécuter les prestations demandées aux prix ci-dessous :</w:t>
      </w:r>
    </w:p>
    <w:p w14:paraId="053FFD3E" w14:textId="77777777" w:rsidR="008118F5" w:rsidRPr="00666327" w:rsidRDefault="008118F5" w:rsidP="008118F5">
      <w:pPr>
        <w:spacing w:after="0"/>
        <w:ind w:left="1134" w:hanging="1134"/>
        <w:rPr>
          <w:sz w:val="20"/>
        </w:rPr>
      </w:pPr>
    </w:p>
    <w:p w14:paraId="02E2E85A" w14:textId="77777777" w:rsidR="008118F5" w:rsidRPr="00666327" w:rsidRDefault="008118F5" w:rsidP="008118F5">
      <w:pPr>
        <w:spacing w:after="0"/>
        <w:ind w:left="1134" w:hanging="1134"/>
        <w:rPr>
          <w:sz w:val="20"/>
        </w:rPr>
      </w:pPr>
      <w:r w:rsidRPr="00666327">
        <w:rPr>
          <w:sz w:val="20"/>
        </w:rPr>
        <w:tab/>
      </w:r>
      <w:r w:rsidRPr="00666327">
        <w:rPr>
          <w:sz w:val="20"/>
        </w:rPr>
        <w:fldChar w:fldCharType="begin">
          <w:ffData>
            <w:name w:val="CaseACocher108"/>
            <w:enabled/>
            <w:calcOnExit w:val="0"/>
            <w:checkBox>
              <w:sizeAuto/>
              <w:default w:val="0"/>
            </w:checkBox>
          </w:ffData>
        </w:fldChar>
      </w:r>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r w:rsidRPr="00666327">
        <w:rPr>
          <w:sz w:val="20"/>
        </w:rPr>
        <w:t xml:space="preserve"> Je m’engage ou j’engage le groupement dont je suis mandataire, sur la base de mon offre ou de l’offre du groupement (rayer les mentions inutiles), exprimée en euros.</w:t>
      </w:r>
    </w:p>
    <w:p w14:paraId="55F87A58" w14:textId="77777777" w:rsidR="008118F5" w:rsidRPr="00666327" w:rsidRDefault="008118F5" w:rsidP="008118F5">
      <w:pPr>
        <w:spacing w:after="0"/>
        <w:rPr>
          <w:sz w:val="20"/>
        </w:rPr>
      </w:pPr>
    </w:p>
    <w:p w14:paraId="387A5DE9" w14:textId="77777777" w:rsidR="008118F5" w:rsidRPr="00666327" w:rsidRDefault="008118F5" w:rsidP="008118F5">
      <w:pPr>
        <w:spacing w:after="0"/>
        <w:rPr>
          <w:sz w:val="20"/>
        </w:rPr>
      </w:pPr>
    </w:p>
    <w:p w14:paraId="49717941" w14:textId="77777777" w:rsidR="008118F5" w:rsidRPr="00666327" w:rsidRDefault="008118F5" w:rsidP="008118F5">
      <w:pPr>
        <w:pBdr>
          <w:top w:val="single" w:sz="4" w:space="1" w:color="auto"/>
          <w:left w:val="single" w:sz="4" w:space="4" w:color="auto"/>
          <w:bottom w:val="single" w:sz="4" w:space="1" w:color="auto"/>
          <w:right w:val="single" w:sz="4" w:space="4" w:color="auto"/>
        </w:pBdr>
        <w:tabs>
          <w:tab w:val="right" w:leader="dot" w:pos="9356"/>
        </w:tabs>
        <w:spacing w:after="0"/>
        <w:rPr>
          <w:sz w:val="20"/>
        </w:rPr>
      </w:pPr>
    </w:p>
    <w:p w14:paraId="214582A4" w14:textId="77777777" w:rsidR="008118F5" w:rsidRPr="00666327" w:rsidRDefault="008118F5" w:rsidP="008118F5">
      <w:pPr>
        <w:pBdr>
          <w:top w:val="single" w:sz="4" w:space="1" w:color="auto"/>
          <w:left w:val="single" w:sz="4" w:space="4" w:color="auto"/>
          <w:bottom w:val="single" w:sz="4" w:space="1" w:color="auto"/>
          <w:right w:val="single" w:sz="4" w:space="4" w:color="auto"/>
        </w:pBdr>
        <w:tabs>
          <w:tab w:val="right" w:leader="dot" w:pos="8931"/>
        </w:tabs>
        <w:spacing w:after="0"/>
        <w:rPr>
          <w:color w:val="0000FF"/>
          <w:szCs w:val="22"/>
        </w:rPr>
      </w:pPr>
      <w:proofErr w:type="gramStart"/>
      <w:r w:rsidRPr="00666327">
        <w:rPr>
          <w:b/>
          <w:bCs/>
          <w:color w:val="0000FF"/>
          <w:szCs w:val="22"/>
        </w:rPr>
        <w:t>N  d’enregistrement</w:t>
      </w:r>
      <w:proofErr w:type="gramEnd"/>
      <w:r w:rsidRPr="00666327">
        <w:rPr>
          <w:b/>
          <w:bCs/>
          <w:color w:val="0000FF"/>
          <w:szCs w:val="22"/>
        </w:rPr>
        <w:t xml:space="preserve"> de la société (RCS/SIREN/SIRET)</w:t>
      </w:r>
      <w:r w:rsidRPr="00666327">
        <w:rPr>
          <w:color w:val="0000FF"/>
          <w:szCs w:val="22"/>
        </w:rPr>
        <w:t> </w:t>
      </w:r>
      <w:r>
        <w:rPr>
          <w:color w:val="0000FF"/>
          <w:szCs w:val="22"/>
        </w:rPr>
        <w:t>:</w:t>
      </w:r>
      <w:r>
        <w:rPr>
          <w:color w:val="0000FF"/>
          <w:szCs w:val="22"/>
        </w:rPr>
        <w:tab/>
      </w:r>
    </w:p>
    <w:p w14:paraId="02B180C2" w14:textId="77777777" w:rsidR="008118F5" w:rsidRPr="00666327" w:rsidRDefault="008118F5" w:rsidP="008118F5">
      <w:pPr>
        <w:pBdr>
          <w:top w:val="single" w:sz="4" w:space="1" w:color="auto"/>
          <w:left w:val="single" w:sz="4" w:space="4" w:color="auto"/>
          <w:bottom w:val="single" w:sz="4" w:space="1" w:color="auto"/>
          <w:right w:val="single" w:sz="4" w:space="4" w:color="auto"/>
        </w:pBdr>
        <w:tabs>
          <w:tab w:val="right" w:leader="dot" w:pos="9639"/>
        </w:tabs>
        <w:spacing w:after="0"/>
        <w:rPr>
          <w:sz w:val="20"/>
        </w:rPr>
      </w:pPr>
    </w:p>
    <w:p w14:paraId="6EA54846" w14:textId="77777777" w:rsidR="008118F5" w:rsidRPr="00666327" w:rsidRDefault="008118F5" w:rsidP="008118F5">
      <w:pPr>
        <w:spacing w:after="0"/>
        <w:rPr>
          <w:sz w:val="20"/>
        </w:rPr>
      </w:pPr>
    </w:p>
    <w:p w14:paraId="55D28F4E" w14:textId="77777777" w:rsidR="008118F5" w:rsidRPr="00666327" w:rsidRDefault="008118F5" w:rsidP="008118F5">
      <w:pPr>
        <w:spacing w:after="0"/>
        <w:rPr>
          <w:sz w:val="20"/>
        </w:rPr>
      </w:pPr>
      <w:r w:rsidRPr="00666327">
        <w:rPr>
          <w:spacing w:val="-10"/>
          <w:position w:val="-2"/>
          <w:sz w:val="20"/>
        </w:rPr>
        <w:sym w:font="Wingdings" w:char="006E"/>
      </w:r>
      <w:r w:rsidRPr="00666327">
        <w:rPr>
          <w:spacing w:val="-10"/>
          <w:position w:val="-2"/>
          <w:sz w:val="20"/>
        </w:rPr>
        <w:t> </w:t>
      </w:r>
      <w:r w:rsidRPr="00666327">
        <w:rPr>
          <w:sz w:val="20"/>
        </w:rPr>
        <w:t>Montant de l’offre exprimée en euros</w:t>
      </w:r>
    </w:p>
    <w:p w14:paraId="09D08712" w14:textId="77777777" w:rsidR="008118F5" w:rsidRPr="00666327" w:rsidRDefault="008118F5" w:rsidP="008118F5">
      <w:pPr>
        <w:spacing w:after="0"/>
        <w:jc w:val="center"/>
        <w:rPr>
          <w:b/>
          <w:bCs/>
          <w:sz w:val="20"/>
        </w:rPr>
      </w:pPr>
    </w:p>
    <w:p w14:paraId="37C93C87" w14:textId="4679BF43" w:rsidR="00BE61F0" w:rsidRPr="00BE61F0" w:rsidRDefault="00BE61F0" w:rsidP="00BE61F0">
      <w:pPr>
        <w:pStyle w:val="Titre3"/>
        <w:rPr>
          <w:rFonts w:ascii="Calibri" w:eastAsiaTheme="minorEastAsia" w:hAnsi="Calibri" w:cs="Calibri"/>
          <w:color w:val="000000"/>
          <w:sz w:val="20"/>
        </w:rPr>
      </w:pPr>
      <w:r w:rsidRPr="00BE61F0">
        <w:rPr>
          <w:rFonts w:ascii="Calibri" w:eastAsiaTheme="minorEastAsia" w:hAnsi="Calibri" w:cs="Calibri"/>
          <w:color w:val="000000"/>
          <w:sz w:val="20"/>
        </w:rPr>
        <w:t xml:space="preserve">Le montant maximum des prestations est de 21 000 € HT </w:t>
      </w:r>
    </w:p>
    <w:p w14:paraId="1FDA67F3" w14:textId="330DE9A5" w:rsidR="008118F5" w:rsidRDefault="008118F5" w:rsidP="008118F5">
      <w:pPr>
        <w:spacing w:after="0"/>
        <w:jc w:val="center"/>
        <w:rPr>
          <w:b/>
          <w:bCs/>
          <w:sz w:val="20"/>
        </w:rPr>
      </w:pPr>
    </w:p>
    <w:p w14:paraId="0B3DDFDD" w14:textId="77777777" w:rsidR="00BD2D09" w:rsidRDefault="00BD2D09" w:rsidP="00BD2D09">
      <w:pPr>
        <w:spacing w:after="0"/>
        <w:rPr>
          <w:sz w:val="22"/>
          <w:szCs w:val="22"/>
        </w:rPr>
      </w:pPr>
    </w:p>
    <w:p w14:paraId="64F6A824" w14:textId="77777777" w:rsidR="008118F5" w:rsidRPr="00666327" w:rsidRDefault="008118F5" w:rsidP="008118F5">
      <w:pPr>
        <w:spacing w:after="0"/>
        <w:rPr>
          <w:b/>
          <w:bCs/>
          <w:sz w:val="20"/>
        </w:rPr>
      </w:pPr>
      <w:r w:rsidRPr="00666327">
        <w:rPr>
          <w:b/>
          <w:bCs/>
          <w:spacing w:val="-10"/>
          <w:position w:val="-2"/>
          <w:sz w:val="20"/>
        </w:rPr>
        <w:sym w:font="Wingdings" w:char="006E"/>
      </w:r>
      <w:r w:rsidRPr="00666327">
        <w:rPr>
          <w:b/>
          <w:bCs/>
          <w:spacing w:val="-10"/>
          <w:position w:val="-2"/>
          <w:sz w:val="20"/>
        </w:rPr>
        <w:t> </w:t>
      </w:r>
      <w:r w:rsidRPr="00666327">
        <w:rPr>
          <w:b/>
          <w:bCs/>
          <w:sz w:val="20"/>
        </w:rPr>
        <w:t xml:space="preserve">Compte à créditer en euros : </w:t>
      </w:r>
    </w:p>
    <w:p w14:paraId="659D6350" w14:textId="77777777" w:rsidR="008118F5" w:rsidRPr="00666327" w:rsidRDefault="008118F5" w:rsidP="008118F5">
      <w:pPr>
        <w:spacing w:after="0"/>
        <w:rPr>
          <w:sz w:val="20"/>
        </w:rPr>
      </w:pPr>
    </w:p>
    <w:p w14:paraId="61F7E607" w14:textId="77777777" w:rsidR="008118F5" w:rsidRPr="00666327" w:rsidRDefault="008118F5" w:rsidP="008118F5">
      <w:pPr>
        <w:tabs>
          <w:tab w:val="right" w:leader="dot" w:pos="9639"/>
        </w:tabs>
        <w:spacing w:after="0"/>
        <w:rPr>
          <w:sz w:val="20"/>
        </w:rPr>
      </w:pPr>
      <w:r w:rsidRPr="00666327">
        <w:rPr>
          <w:sz w:val="20"/>
        </w:rPr>
        <w:t>Banque :</w:t>
      </w:r>
      <w:r w:rsidRPr="00666327">
        <w:rPr>
          <w:sz w:val="20"/>
        </w:rPr>
        <w:tab/>
      </w:r>
    </w:p>
    <w:p w14:paraId="7E407EF2" w14:textId="77777777" w:rsidR="008118F5" w:rsidRPr="00666327" w:rsidRDefault="008118F5" w:rsidP="008118F5">
      <w:pPr>
        <w:tabs>
          <w:tab w:val="right" w:leader="dot" w:pos="9639"/>
        </w:tabs>
        <w:spacing w:after="0"/>
        <w:rPr>
          <w:sz w:val="20"/>
        </w:rPr>
      </w:pPr>
      <w:r w:rsidRPr="00666327">
        <w:rPr>
          <w:sz w:val="20"/>
        </w:rPr>
        <w:t>Code banque :</w:t>
      </w:r>
      <w:r w:rsidRPr="00666327">
        <w:rPr>
          <w:sz w:val="20"/>
        </w:rPr>
        <w:tab/>
      </w:r>
    </w:p>
    <w:p w14:paraId="0B52F30B" w14:textId="77777777" w:rsidR="008118F5" w:rsidRPr="00666327" w:rsidRDefault="008118F5" w:rsidP="008118F5">
      <w:pPr>
        <w:tabs>
          <w:tab w:val="right" w:leader="dot" w:pos="9639"/>
        </w:tabs>
        <w:spacing w:after="0"/>
        <w:rPr>
          <w:sz w:val="20"/>
        </w:rPr>
      </w:pPr>
      <w:r w:rsidRPr="00666327">
        <w:rPr>
          <w:sz w:val="20"/>
        </w:rPr>
        <w:t>Code Guichet :</w:t>
      </w:r>
      <w:r w:rsidRPr="00666327">
        <w:rPr>
          <w:sz w:val="20"/>
        </w:rPr>
        <w:tab/>
      </w:r>
    </w:p>
    <w:p w14:paraId="08429A7B" w14:textId="77777777" w:rsidR="008118F5" w:rsidRPr="00666327" w:rsidRDefault="008118F5" w:rsidP="008118F5">
      <w:pPr>
        <w:tabs>
          <w:tab w:val="right" w:leader="dot" w:pos="9639"/>
        </w:tabs>
        <w:spacing w:after="0"/>
        <w:rPr>
          <w:sz w:val="20"/>
        </w:rPr>
      </w:pPr>
      <w:r w:rsidRPr="00666327">
        <w:rPr>
          <w:sz w:val="20"/>
        </w:rPr>
        <w:t>Numéro de compte (11 chiffres) :</w:t>
      </w:r>
      <w:r w:rsidRPr="00666327">
        <w:rPr>
          <w:sz w:val="20"/>
        </w:rPr>
        <w:tab/>
      </w:r>
    </w:p>
    <w:p w14:paraId="7E2D1DF9" w14:textId="77777777" w:rsidR="008118F5" w:rsidRPr="00666327" w:rsidRDefault="008118F5" w:rsidP="008118F5">
      <w:pPr>
        <w:tabs>
          <w:tab w:val="right" w:leader="dot" w:pos="9639"/>
        </w:tabs>
        <w:spacing w:after="0"/>
        <w:rPr>
          <w:sz w:val="20"/>
        </w:rPr>
      </w:pPr>
      <w:r w:rsidRPr="00666327">
        <w:rPr>
          <w:sz w:val="20"/>
        </w:rPr>
        <w:t xml:space="preserve">Clé RIB : </w:t>
      </w:r>
      <w:r w:rsidRPr="00666327">
        <w:rPr>
          <w:sz w:val="20"/>
        </w:rPr>
        <w:tab/>
      </w:r>
    </w:p>
    <w:p w14:paraId="23E3C9A0" w14:textId="77777777" w:rsidR="008118F5" w:rsidRPr="00666327" w:rsidRDefault="008118F5" w:rsidP="008118F5">
      <w:pPr>
        <w:spacing w:after="0"/>
        <w:jc w:val="center"/>
        <w:rPr>
          <w:b/>
          <w:bCs/>
          <w:color w:val="0000FF"/>
          <w:spacing w:val="60"/>
          <w:sz w:val="20"/>
        </w:rPr>
      </w:pPr>
      <w:r w:rsidRPr="00666327">
        <w:rPr>
          <w:b/>
          <w:bCs/>
          <w:color w:val="0000FF"/>
          <w:spacing w:val="60"/>
          <w:sz w:val="20"/>
          <w:bdr w:val="single" w:sz="4" w:space="0" w:color="auto"/>
        </w:rPr>
        <w:sym w:font="Webdings" w:char="F0EB"/>
      </w:r>
      <w:r w:rsidRPr="00666327">
        <w:rPr>
          <w:b/>
          <w:bCs/>
          <w:color w:val="0000FF"/>
          <w:spacing w:val="60"/>
          <w:sz w:val="20"/>
          <w:bdr w:val="single" w:sz="4" w:space="0" w:color="auto"/>
        </w:rPr>
        <w:t>Joindre un RIB ou un RIP</w:t>
      </w:r>
    </w:p>
    <w:p w14:paraId="74BAD5D0" w14:textId="77777777" w:rsidR="008118F5" w:rsidRPr="00666327" w:rsidRDefault="008118F5" w:rsidP="008118F5">
      <w:pPr>
        <w:spacing w:after="0"/>
        <w:rPr>
          <w:spacing w:val="-10"/>
          <w:position w:val="-2"/>
          <w:sz w:val="20"/>
        </w:rPr>
      </w:pPr>
    </w:p>
    <w:p w14:paraId="746447E8" w14:textId="77777777" w:rsidR="008118F5" w:rsidRPr="00666327" w:rsidRDefault="008118F5" w:rsidP="008118F5">
      <w:pPr>
        <w:spacing w:after="0"/>
        <w:rPr>
          <w:b/>
          <w:bCs/>
          <w:spacing w:val="-10"/>
          <w:position w:val="-2"/>
          <w:sz w:val="20"/>
        </w:rPr>
      </w:pPr>
      <w:r w:rsidRPr="00666327">
        <w:rPr>
          <w:b/>
          <w:bCs/>
          <w:spacing w:val="-10"/>
          <w:position w:val="-2"/>
          <w:sz w:val="20"/>
        </w:rPr>
        <w:t>3.</w:t>
      </w:r>
      <w:r w:rsidRPr="00666327">
        <w:rPr>
          <w:b/>
          <w:bCs/>
          <w:spacing w:val="-10"/>
          <w:position w:val="-2"/>
          <w:sz w:val="20"/>
        </w:rPr>
        <w:tab/>
      </w:r>
      <w:r w:rsidRPr="00666327">
        <w:rPr>
          <w:b/>
          <w:bCs/>
          <w:spacing w:val="-10"/>
          <w:position w:val="-2"/>
          <w:sz w:val="20"/>
        </w:rPr>
        <w:sym w:font="Wingdings" w:char="006E"/>
      </w:r>
      <w:r w:rsidRPr="00666327">
        <w:rPr>
          <w:b/>
          <w:bCs/>
          <w:spacing w:val="-10"/>
          <w:position w:val="-2"/>
          <w:sz w:val="20"/>
        </w:rPr>
        <w:t xml:space="preserve"> Bénéfice de l'avance </w:t>
      </w:r>
    </w:p>
    <w:p w14:paraId="46277BDA" w14:textId="77777777" w:rsidR="008118F5" w:rsidRPr="00666327" w:rsidRDefault="008118F5" w:rsidP="008118F5">
      <w:pPr>
        <w:spacing w:after="0"/>
        <w:rPr>
          <w:sz w:val="20"/>
        </w:rPr>
      </w:pPr>
    </w:p>
    <w:p w14:paraId="73C73BAD" w14:textId="77777777" w:rsidR="008118F5" w:rsidRPr="00666327" w:rsidRDefault="008118F5" w:rsidP="008118F5">
      <w:pPr>
        <w:spacing w:after="0"/>
        <w:rPr>
          <w:sz w:val="20"/>
        </w:rPr>
      </w:pPr>
      <w:r>
        <w:rPr>
          <w:sz w:val="20"/>
        </w:rPr>
        <w:fldChar w:fldCharType="begin">
          <w:ffData>
            <w:name w:val="CaseACocher111"/>
            <w:enabled/>
            <w:calcOnExit w:val="0"/>
            <w:checkBox>
              <w:sizeAuto/>
              <w:default w:val="0"/>
            </w:checkBox>
          </w:ffData>
        </w:fldChar>
      </w:r>
      <w:bookmarkStart w:id="42" w:name="CaseACocher111"/>
      <w:r>
        <w:rPr>
          <w:sz w:val="20"/>
        </w:rPr>
        <w:instrText xml:space="preserve"> FORMCHECKBOX </w:instrText>
      </w:r>
      <w:r w:rsidR="00814D0C">
        <w:rPr>
          <w:sz w:val="20"/>
        </w:rPr>
      </w:r>
      <w:r w:rsidR="00814D0C">
        <w:rPr>
          <w:sz w:val="20"/>
        </w:rPr>
        <w:fldChar w:fldCharType="separate"/>
      </w:r>
      <w:r>
        <w:rPr>
          <w:sz w:val="20"/>
        </w:rPr>
        <w:fldChar w:fldCharType="end"/>
      </w:r>
      <w:bookmarkEnd w:id="42"/>
      <w:r w:rsidRPr="00666327">
        <w:rPr>
          <w:sz w:val="20"/>
        </w:rPr>
        <w:t xml:space="preserve"> </w:t>
      </w:r>
      <w:proofErr w:type="gramStart"/>
      <w:r w:rsidRPr="00666327">
        <w:rPr>
          <w:sz w:val="20"/>
        </w:rPr>
        <w:t>je</w:t>
      </w:r>
      <w:proofErr w:type="gramEnd"/>
      <w:r w:rsidRPr="00666327">
        <w:rPr>
          <w:sz w:val="20"/>
        </w:rPr>
        <w:t xml:space="preserve"> ne renonce pas au bénéfice de l’avance </w:t>
      </w:r>
      <w:r>
        <w:rPr>
          <w:sz w:val="20"/>
        </w:rPr>
        <w:t>de 30%</w:t>
      </w:r>
      <w:r w:rsidRPr="00666327">
        <w:rPr>
          <w:sz w:val="20"/>
        </w:rPr>
        <w:t xml:space="preserve">     </w:t>
      </w:r>
      <w:r w:rsidRPr="00666327">
        <w:rPr>
          <w:sz w:val="20"/>
        </w:rPr>
        <w:fldChar w:fldCharType="begin">
          <w:ffData>
            <w:name w:val="CaseACocher112"/>
            <w:enabled/>
            <w:calcOnExit w:val="0"/>
            <w:checkBox>
              <w:sizeAuto/>
              <w:default w:val="0"/>
            </w:checkBox>
          </w:ffData>
        </w:fldChar>
      </w:r>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r w:rsidRPr="00666327">
        <w:rPr>
          <w:sz w:val="20"/>
        </w:rPr>
        <w:t xml:space="preserve"> je renonce au bénéfice de l’avance </w:t>
      </w:r>
    </w:p>
    <w:p w14:paraId="3E6C3DCA" w14:textId="77777777" w:rsidR="008118F5" w:rsidRPr="00666327" w:rsidRDefault="008118F5" w:rsidP="008118F5">
      <w:pPr>
        <w:tabs>
          <w:tab w:val="left" w:pos="1134"/>
        </w:tabs>
        <w:spacing w:after="0"/>
        <w:rPr>
          <w:b/>
          <w:bCs/>
          <w:spacing w:val="-10"/>
          <w:position w:val="-2"/>
          <w:sz w:val="20"/>
        </w:rPr>
      </w:pPr>
      <w:r w:rsidRPr="00666327">
        <w:rPr>
          <w:b/>
          <w:bCs/>
          <w:spacing w:val="-10"/>
          <w:position w:val="-2"/>
          <w:sz w:val="20"/>
        </w:rPr>
        <w:t>4.</w:t>
      </w:r>
      <w:r w:rsidRPr="00666327">
        <w:rPr>
          <w:b/>
          <w:bCs/>
          <w:spacing w:val="-10"/>
          <w:position w:val="-2"/>
          <w:sz w:val="20"/>
        </w:rPr>
        <w:tab/>
      </w:r>
      <w:r w:rsidRPr="00666327">
        <w:rPr>
          <w:b/>
          <w:bCs/>
          <w:spacing w:val="-10"/>
          <w:position w:val="-2"/>
          <w:sz w:val="20"/>
        </w:rPr>
        <w:sym w:font="Wingdings" w:char="006E"/>
      </w:r>
      <w:r w:rsidRPr="00666327">
        <w:rPr>
          <w:b/>
          <w:bCs/>
          <w:spacing w:val="-10"/>
          <w:position w:val="-2"/>
          <w:sz w:val="20"/>
        </w:rPr>
        <w:t> Durée de validité de l’offre</w:t>
      </w:r>
    </w:p>
    <w:p w14:paraId="598B3C75" w14:textId="77777777" w:rsidR="008118F5" w:rsidRPr="00666327" w:rsidRDefault="008118F5" w:rsidP="008118F5">
      <w:pPr>
        <w:spacing w:after="0"/>
        <w:rPr>
          <w:sz w:val="20"/>
        </w:rPr>
      </w:pPr>
    </w:p>
    <w:p w14:paraId="4D9B38AF" w14:textId="77777777" w:rsidR="008118F5" w:rsidRDefault="008118F5" w:rsidP="008118F5">
      <w:pPr>
        <w:spacing w:after="0"/>
        <w:rPr>
          <w:sz w:val="20"/>
        </w:rPr>
      </w:pPr>
      <w:r w:rsidRPr="00666327">
        <w:rPr>
          <w:sz w:val="20"/>
        </w:rPr>
        <w:t>L'engagement figurant au 1° me lie pour la durée de validité des offres indiquée dans les pièces du marché.</w:t>
      </w:r>
    </w:p>
    <w:p w14:paraId="56DA65CB" w14:textId="77777777" w:rsidR="008118F5" w:rsidRPr="00666327" w:rsidRDefault="008118F5" w:rsidP="008118F5">
      <w:pPr>
        <w:spacing w:after="0"/>
        <w:rPr>
          <w:sz w:val="20"/>
        </w:rPr>
      </w:pPr>
    </w:p>
    <w:p w14:paraId="137FFCE2" w14:textId="77777777" w:rsidR="008118F5" w:rsidRPr="00666327" w:rsidRDefault="008118F5" w:rsidP="008118F5">
      <w:pPr>
        <w:spacing w:after="0"/>
        <w:rPr>
          <w:b/>
          <w:bCs/>
          <w:vanish/>
          <w:spacing w:val="-10"/>
          <w:position w:val="-2"/>
          <w:sz w:val="20"/>
        </w:rPr>
      </w:pPr>
    </w:p>
    <w:p w14:paraId="30151F4D" w14:textId="77777777" w:rsidR="008118F5" w:rsidRPr="00666327" w:rsidRDefault="008118F5" w:rsidP="008118F5">
      <w:pPr>
        <w:widowControl/>
        <w:numPr>
          <w:ilvl w:val="0"/>
          <w:numId w:val="4"/>
        </w:numPr>
        <w:autoSpaceDE/>
        <w:autoSpaceDN/>
        <w:adjustRightInd/>
        <w:spacing w:after="0"/>
        <w:ind w:left="0" w:firstLine="0"/>
        <w:jc w:val="left"/>
        <w:rPr>
          <w:b/>
          <w:bCs/>
          <w:spacing w:val="-10"/>
          <w:position w:val="-2"/>
          <w:sz w:val="20"/>
        </w:rPr>
      </w:pPr>
      <w:r w:rsidRPr="00666327">
        <w:rPr>
          <w:b/>
          <w:bCs/>
          <w:spacing w:val="-10"/>
          <w:position w:val="-2"/>
          <w:sz w:val="20"/>
        </w:rPr>
        <w:sym w:font="Wingdings" w:char="006E"/>
      </w:r>
      <w:r w:rsidRPr="00666327">
        <w:rPr>
          <w:b/>
          <w:bCs/>
          <w:spacing w:val="-10"/>
          <w:position w:val="-2"/>
          <w:sz w:val="20"/>
        </w:rPr>
        <w:t> Origine des fournitures (marchés de fournitures seulement)</w:t>
      </w:r>
    </w:p>
    <w:p w14:paraId="355EA577" w14:textId="77777777" w:rsidR="008118F5" w:rsidRPr="00666327" w:rsidRDefault="008118F5" w:rsidP="008118F5">
      <w:pPr>
        <w:spacing w:after="0"/>
        <w:ind w:left="360"/>
        <w:rPr>
          <w:b/>
          <w:bCs/>
          <w:spacing w:val="-10"/>
          <w:position w:val="-2"/>
          <w:sz w:val="20"/>
        </w:rPr>
      </w:pPr>
    </w:p>
    <w:p w14:paraId="0AFE8D91" w14:textId="77777777" w:rsidR="008118F5" w:rsidRPr="00666327" w:rsidRDefault="008118F5" w:rsidP="008118F5">
      <w:pPr>
        <w:spacing w:after="0"/>
        <w:rPr>
          <w:sz w:val="20"/>
        </w:rPr>
      </w:pPr>
      <w:r w:rsidRPr="00666327">
        <w:rPr>
          <w:sz w:val="20"/>
        </w:rPr>
        <w:fldChar w:fldCharType="begin">
          <w:ffData>
            <w:name w:val="CaseACocher113"/>
            <w:enabled/>
            <w:calcOnExit w:val="0"/>
            <w:checkBox>
              <w:sizeAuto/>
              <w:default w:val="0"/>
            </w:checkBox>
          </w:ffData>
        </w:fldChar>
      </w:r>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r w:rsidRPr="00666327">
        <w:rPr>
          <w:sz w:val="20"/>
        </w:rPr>
        <w:tab/>
        <w:t>Pays de l'Union européenne, France comprise ;</w:t>
      </w:r>
    </w:p>
    <w:p w14:paraId="6289A427" w14:textId="77777777" w:rsidR="008118F5" w:rsidRPr="00666327" w:rsidRDefault="008118F5" w:rsidP="008118F5">
      <w:pPr>
        <w:spacing w:after="0"/>
        <w:rPr>
          <w:sz w:val="20"/>
        </w:rPr>
      </w:pPr>
      <w:r w:rsidRPr="00666327">
        <w:rPr>
          <w:sz w:val="20"/>
        </w:rPr>
        <w:fldChar w:fldCharType="begin">
          <w:ffData>
            <w:name w:val="CaseACocher114"/>
            <w:enabled/>
            <w:calcOnExit w:val="0"/>
            <w:checkBox>
              <w:sizeAuto/>
              <w:default w:val="0"/>
            </w:checkBox>
          </w:ffData>
        </w:fldChar>
      </w:r>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r w:rsidRPr="00666327">
        <w:rPr>
          <w:sz w:val="20"/>
        </w:rPr>
        <w:tab/>
        <w:t>Pays membre de l'Organisation mondiale du commerce signataire de l'accord sur les marchés publics (Union européenne exclue) ;</w:t>
      </w:r>
    </w:p>
    <w:p w14:paraId="556B5A03" w14:textId="77777777" w:rsidR="008118F5" w:rsidRPr="00666327" w:rsidRDefault="008118F5" w:rsidP="008118F5">
      <w:pPr>
        <w:spacing w:after="0"/>
        <w:rPr>
          <w:sz w:val="20"/>
        </w:rPr>
      </w:pPr>
      <w:r w:rsidRPr="00666327">
        <w:rPr>
          <w:sz w:val="20"/>
        </w:rPr>
        <w:fldChar w:fldCharType="begin">
          <w:ffData>
            <w:name w:val="CaseACocher113"/>
            <w:enabled/>
            <w:calcOnExit w:val="0"/>
            <w:checkBox>
              <w:sizeAuto/>
              <w:default w:val="0"/>
            </w:checkBox>
          </w:ffData>
        </w:fldChar>
      </w:r>
      <w:r w:rsidRPr="00666327">
        <w:rPr>
          <w:sz w:val="20"/>
        </w:rPr>
        <w:instrText xml:space="preserve"> FORMCHECKBOX </w:instrText>
      </w:r>
      <w:r w:rsidR="00814D0C">
        <w:rPr>
          <w:sz w:val="20"/>
        </w:rPr>
      </w:r>
      <w:r w:rsidR="00814D0C">
        <w:rPr>
          <w:sz w:val="20"/>
        </w:rPr>
        <w:fldChar w:fldCharType="separate"/>
      </w:r>
      <w:r w:rsidRPr="00666327">
        <w:rPr>
          <w:sz w:val="20"/>
        </w:rPr>
        <w:fldChar w:fldCharType="end"/>
      </w:r>
      <w:r w:rsidRPr="00666327">
        <w:rPr>
          <w:sz w:val="20"/>
        </w:rPr>
        <w:tab/>
        <w:t>Autre</w:t>
      </w:r>
    </w:p>
    <w:p w14:paraId="126909DF" w14:textId="275E3759" w:rsidR="008118F5" w:rsidRDefault="008118F5" w:rsidP="008118F5">
      <w:pPr>
        <w:spacing w:after="0"/>
        <w:ind w:left="4111" w:hanging="4111"/>
        <w:jc w:val="center"/>
        <w:rPr>
          <w:i/>
          <w:sz w:val="20"/>
        </w:rPr>
      </w:pPr>
    </w:p>
    <w:p w14:paraId="18E4E664" w14:textId="0BF7231D" w:rsidR="001A160F" w:rsidRPr="001A160F" w:rsidRDefault="001A160F" w:rsidP="001A160F">
      <w:pPr>
        <w:spacing w:after="0"/>
        <w:ind w:left="4111" w:hanging="4111"/>
        <w:jc w:val="left"/>
        <w:rPr>
          <w:iCs/>
          <w:sz w:val="20"/>
        </w:rPr>
      </w:pPr>
      <w:r w:rsidRPr="001A160F">
        <w:rPr>
          <w:iCs/>
          <w:sz w:val="20"/>
        </w:rPr>
        <w:t>Code CPV : 55520000 Services Traiteur</w:t>
      </w:r>
    </w:p>
    <w:p w14:paraId="230AB813" w14:textId="77777777" w:rsidR="001A160F" w:rsidRDefault="001A160F" w:rsidP="008118F5">
      <w:pPr>
        <w:spacing w:after="0"/>
        <w:ind w:left="4111" w:hanging="4111"/>
        <w:jc w:val="center"/>
        <w:rPr>
          <w:i/>
          <w:sz w:val="20"/>
        </w:rPr>
      </w:pPr>
    </w:p>
    <w:p w14:paraId="62AC6F40" w14:textId="77777777" w:rsidR="008118F5" w:rsidRPr="00AC6A9C" w:rsidRDefault="008118F5" w:rsidP="008118F5">
      <w:pPr>
        <w:keepNext/>
        <w:keepLines/>
        <w:pBdr>
          <w:bottom w:val="double" w:sz="6" w:space="1" w:color="auto"/>
        </w:pBdr>
        <w:spacing w:after="240"/>
        <w:rPr>
          <w:b/>
          <w:bCs/>
          <w:spacing w:val="-10"/>
          <w:position w:val="-2"/>
        </w:rPr>
      </w:pPr>
      <w:r w:rsidRPr="00AC6A9C">
        <w:rPr>
          <w:b/>
          <w:bCs/>
          <w:spacing w:val="-10"/>
          <w:position w:val="-2"/>
        </w:rPr>
        <w:sym w:font="Wingdings" w:char="006E"/>
      </w:r>
      <w:r w:rsidRPr="00AC6A9C">
        <w:rPr>
          <w:b/>
          <w:bCs/>
          <w:spacing w:val="-10"/>
          <w:position w:val="-2"/>
        </w:rPr>
        <w:t> SIGNATURE ELECTRONIQUE OU MANUELLES DES PARTIES</w:t>
      </w:r>
    </w:p>
    <w:p w14:paraId="0C34CFC8" w14:textId="77777777" w:rsidR="008118F5" w:rsidRPr="00AC6A9C" w:rsidRDefault="008118F5" w:rsidP="008118F5">
      <w:pPr>
        <w:rPr>
          <w:i/>
          <w:iCs/>
        </w:rPr>
      </w:pPr>
      <w:r w:rsidRPr="00AC6A9C">
        <w:rPr>
          <w:i/>
          <w:iCs/>
        </w:rPr>
        <w:t>Si signature électronique : la version originale de ce document est sous forme dématérialisée conformément à un mécanisme de signature électronique garantissant son intégrité et permettant d'identifier le ou les signataires. La signature électronique, par le biais de certificats de signature joints au document, lui confère la même valeur juridique qu'une signature manuscrite au sens de l'article 1366 du code civil.</w:t>
      </w:r>
    </w:p>
    <w:p w14:paraId="6113E3DA" w14:textId="77777777" w:rsidR="008118F5" w:rsidRPr="00AC6A9C" w:rsidRDefault="008118F5" w:rsidP="008118F5">
      <w:r w:rsidRPr="00AC6A9C">
        <w:t xml:space="preserve">Si signature manuelle : </w:t>
      </w:r>
      <w:r w:rsidRPr="00AC6A9C">
        <w:rPr>
          <w:i/>
          <w:iCs/>
        </w:rPr>
        <w:t>la version originale de ce document est sous forme papier seul l’exemplaire conservé par Inria fera seule foi.</w:t>
      </w:r>
    </w:p>
    <w:p w14:paraId="531904E0" w14:textId="77777777" w:rsidR="008118F5" w:rsidRPr="00AC6A9C" w:rsidRDefault="008118F5" w:rsidP="008118F5">
      <w:pPr>
        <w:jc w:val="center"/>
      </w:pPr>
    </w:p>
    <w:p w14:paraId="01DCE7AF" w14:textId="77777777" w:rsidR="008118F5" w:rsidRPr="00AC6A9C" w:rsidRDefault="008118F5" w:rsidP="008118F5">
      <w:r w:rsidRPr="00AC6A9C">
        <w:t>Le Pouvoir Adjudicateur</w:t>
      </w:r>
      <w:r w:rsidRPr="00AC6A9C">
        <w:tab/>
      </w:r>
      <w:r w:rsidRPr="00AC6A9C">
        <w:tab/>
      </w:r>
      <w:r w:rsidRPr="00AC6A9C">
        <w:tab/>
      </w:r>
      <w:r w:rsidRPr="00AC6A9C">
        <w:tab/>
      </w:r>
      <w:r w:rsidRPr="00AC6A9C">
        <w:tab/>
      </w:r>
      <w:r w:rsidRPr="00AC6A9C">
        <w:tab/>
        <w:t>Le Titulaire</w:t>
      </w:r>
    </w:p>
    <w:p w14:paraId="12B0E40B" w14:textId="77777777" w:rsidR="008118F5" w:rsidRPr="00666327" w:rsidRDefault="008118F5" w:rsidP="008118F5">
      <w:pPr>
        <w:spacing w:after="0"/>
        <w:ind w:left="4111" w:hanging="4111"/>
        <w:jc w:val="center"/>
        <w:rPr>
          <w:i/>
          <w:sz w:val="20"/>
        </w:rPr>
      </w:pPr>
    </w:p>
    <w:p w14:paraId="272927B5" w14:textId="77777777" w:rsidR="008118F5" w:rsidRPr="00666327" w:rsidRDefault="008118F5" w:rsidP="008118F5">
      <w:pPr>
        <w:spacing w:after="0"/>
        <w:ind w:left="4111" w:hanging="4111"/>
        <w:jc w:val="center"/>
        <w:rPr>
          <w:i/>
          <w:sz w:val="20"/>
        </w:rPr>
      </w:pPr>
    </w:p>
    <w:p w14:paraId="70E50D96" w14:textId="77777777" w:rsidR="008118F5" w:rsidRPr="00666327" w:rsidRDefault="008118F5" w:rsidP="008118F5">
      <w:pPr>
        <w:spacing w:after="0"/>
        <w:ind w:left="4111" w:hanging="4111"/>
        <w:jc w:val="center"/>
        <w:rPr>
          <w:i/>
          <w:sz w:val="20"/>
        </w:rPr>
      </w:pPr>
    </w:p>
    <w:p w14:paraId="1E473499" w14:textId="7BC77BCA" w:rsidR="008118F5" w:rsidRDefault="008118F5" w:rsidP="008118F5">
      <w:pPr>
        <w:spacing w:after="0"/>
        <w:rPr>
          <w:sz w:val="20"/>
        </w:rPr>
      </w:pPr>
    </w:p>
    <w:p w14:paraId="2EE4EF44" w14:textId="1FBBD959" w:rsidR="00BD2D09" w:rsidRDefault="00BD2D09" w:rsidP="008118F5">
      <w:pPr>
        <w:spacing w:after="0"/>
        <w:rPr>
          <w:sz w:val="20"/>
        </w:rPr>
      </w:pPr>
    </w:p>
    <w:p w14:paraId="048DF66A" w14:textId="5532F422" w:rsidR="00BD2D09" w:rsidRDefault="00BD2D09" w:rsidP="008118F5">
      <w:pPr>
        <w:spacing w:after="0"/>
        <w:rPr>
          <w:sz w:val="20"/>
        </w:rPr>
      </w:pPr>
    </w:p>
    <w:p w14:paraId="1ECC9BF6" w14:textId="2A87FD84" w:rsidR="00BD2D09" w:rsidRDefault="00BD2D09" w:rsidP="008118F5">
      <w:pPr>
        <w:spacing w:after="0"/>
        <w:rPr>
          <w:sz w:val="20"/>
        </w:rPr>
      </w:pPr>
    </w:p>
    <w:p w14:paraId="3E157FEE" w14:textId="59D9922B" w:rsidR="00BD2D09" w:rsidRDefault="00BD2D09" w:rsidP="008118F5">
      <w:pPr>
        <w:spacing w:after="0"/>
        <w:rPr>
          <w:sz w:val="20"/>
        </w:rPr>
      </w:pPr>
    </w:p>
    <w:p w14:paraId="0AC96B1E" w14:textId="6C1F1C29" w:rsidR="00BD2D09" w:rsidRDefault="00BD2D09" w:rsidP="008118F5">
      <w:pPr>
        <w:spacing w:after="0"/>
        <w:rPr>
          <w:sz w:val="20"/>
        </w:rPr>
      </w:pPr>
    </w:p>
    <w:p w14:paraId="00884EEE" w14:textId="0848A1A8" w:rsidR="00BD2D09" w:rsidRDefault="00BD2D09" w:rsidP="008118F5">
      <w:pPr>
        <w:spacing w:after="0"/>
        <w:rPr>
          <w:sz w:val="20"/>
        </w:rPr>
      </w:pPr>
    </w:p>
    <w:p w14:paraId="656E6F6A" w14:textId="58B5227D" w:rsidR="00BD2D09" w:rsidRDefault="00BD2D09" w:rsidP="008118F5">
      <w:pPr>
        <w:spacing w:after="0"/>
        <w:rPr>
          <w:sz w:val="20"/>
        </w:rPr>
      </w:pPr>
    </w:p>
    <w:p w14:paraId="37F90A00" w14:textId="68016DC0" w:rsidR="00BD2D09" w:rsidRDefault="00BD2D09" w:rsidP="008118F5">
      <w:pPr>
        <w:spacing w:after="0"/>
        <w:rPr>
          <w:sz w:val="20"/>
        </w:rPr>
      </w:pPr>
    </w:p>
    <w:p w14:paraId="19DC5118" w14:textId="341FC03D" w:rsidR="00BD2D09" w:rsidRDefault="00BD2D09" w:rsidP="008118F5">
      <w:pPr>
        <w:spacing w:after="0"/>
        <w:rPr>
          <w:sz w:val="20"/>
        </w:rPr>
      </w:pPr>
    </w:p>
    <w:p w14:paraId="411EB8AE" w14:textId="529FC0DA" w:rsidR="00BD2D09" w:rsidRDefault="00BD2D09" w:rsidP="008118F5">
      <w:pPr>
        <w:spacing w:after="0"/>
        <w:rPr>
          <w:sz w:val="20"/>
        </w:rPr>
      </w:pPr>
    </w:p>
    <w:p w14:paraId="55B65CA3" w14:textId="500CB334" w:rsidR="00BD2D09" w:rsidRDefault="00BD2D09" w:rsidP="008118F5">
      <w:pPr>
        <w:spacing w:after="0"/>
        <w:rPr>
          <w:sz w:val="20"/>
        </w:rPr>
      </w:pPr>
    </w:p>
    <w:p w14:paraId="1243B181" w14:textId="49FD4CA6" w:rsidR="00BD2D09" w:rsidRDefault="00BD2D09" w:rsidP="008118F5">
      <w:pPr>
        <w:spacing w:after="0"/>
        <w:rPr>
          <w:sz w:val="20"/>
        </w:rPr>
      </w:pPr>
    </w:p>
    <w:p w14:paraId="15724B48" w14:textId="5CBECDDD" w:rsidR="00BD2D09" w:rsidRDefault="00BD2D09" w:rsidP="008118F5">
      <w:pPr>
        <w:spacing w:after="0"/>
        <w:rPr>
          <w:sz w:val="20"/>
        </w:rPr>
      </w:pPr>
    </w:p>
    <w:p w14:paraId="1EEC86C8" w14:textId="72FB64EB" w:rsidR="00BD2D09" w:rsidRDefault="00BD2D09" w:rsidP="008118F5">
      <w:pPr>
        <w:spacing w:after="0"/>
        <w:rPr>
          <w:sz w:val="20"/>
        </w:rPr>
      </w:pPr>
    </w:p>
    <w:p w14:paraId="315B8967" w14:textId="1FB2FBFA" w:rsidR="00BD2D09" w:rsidRDefault="00BD2D09" w:rsidP="008118F5">
      <w:pPr>
        <w:spacing w:after="0"/>
        <w:rPr>
          <w:sz w:val="20"/>
        </w:rPr>
      </w:pPr>
    </w:p>
    <w:p w14:paraId="30796B35" w14:textId="3D128B5F" w:rsidR="00BD2D09" w:rsidRDefault="00BD2D09" w:rsidP="008118F5">
      <w:pPr>
        <w:spacing w:after="0"/>
        <w:rPr>
          <w:sz w:val="20"/>
        </w:rPr>
      </w:pPr>
    </w:p>
    <w:p w14:paraId="54323A8B" w14:textId="77777777" w:rsidR="00BD2D09" w:rsidRPr="005735BD" w:rsidRDefault="00BD2D09" w:rsidP="00BD2D09">
      <w:pPr>
        <w:spacing w:after="0"/>
        <w:rPr>
          <w:sz w:val="22"/>
          <w:szCs w:val="22"/>
        </w:rPr>
      </w:pPr>
      <w:r w:rsidRPr="005735BD">
        <w:rPr>
          <w:sz w:val="22"/>
          <w:szCs w:val="22"/>
        </w:rPr>
        <w:t>Le tampon commercial ne revêtant aucune valeur juridique l’absence de celui-ci ne pourra pas être considéré comme manquant.</w:t>
      </w:r>
    </w:p>
    <w:p w14:paraId="0B79A16B" w14:textId="77777777" w:rsidR="00BD2D09" w:rsidRPr="00666327" w:rsidRDefault="00BD2D09" w:rsidP="008118F5">
      <w:pPr>
        <w:spacing w:after="0"/>
        <w:rPr>
          <w:sz w:val="20"/>
        </w:rPr>
      </w:pPr>
    </w:p>
    <w:p w14:paraId="2CB983DC" w14:textId="77777777" w:rsidR="008118F5" w:rsidRPr="00666327" w:rsidRDefault="008118F5" w:rsidP="008118F5">
      <w:pPr>
        <w:spacing w:after="0"/>
        <w:ind w:left="4111" w:hanging="4111"/>
        <w:jc w:val="center"/>
        <w:rPr>
          <w:i/>
          <w:sz w:val="20"/>
        </w:rPr>
      </w:pPr>
    </w:p>
    <w:permEnd w:id="1096377655"/>
    <w:p w14:paraId="1C99B124" w14:textId="77777777" w:rsidR="00363919" w:rsidRDefault="00363919"/>
    <w:sectPr w:rsidR="00363919" w:rsidSect="008021BD">
      <w:headerReference w:type="default" r:id="rId17"/>
      <w:footerReference w:type="default" r:id="rId18"/>
      <w:type w:val="continuous"/>
      <w:pgSz w:w="11907" w:h="16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4BBFC" w14:textId="77777777" w:rsidR="004810DF" w:rsidRDefault="003B3DFE">
      <w:pPr>
        <w:spacing w:after="0"/>
      </w:pPr>
      <w:r>
        <w:separator/>
      </w:r>
    </w:p>
  </w:endnote>
  <w:endnote w:type="continuationSeparator" w:id="0">
    <w:p w14:paraId="4D1EE616" w14:textId="77777777" w:rsidR="004810DF" w:rsidRDefault="003B3D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altName w:val="Arial"/>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918A8" w14:textId="77777777" w:rsidR="00BE61F0" w:rsidRDefault="00BD2D09">
    <w:r>
      <w:rPr>
        <w:noProof/>
      </w:rPr>
      <mc:AlternateContent>
        <mc:Choice Requires="wps">
          <w:drawing>
            <wp:anchor distT="0" distB="0" distL="114300" distR="114300" simplePos="0" relativeHeight="251653632" behindDoc="0" locked="0" layoutInCell="0" allowOverlap="1" wp14:anchorId="40E6124F" wp14:editId="55592B54">
              <wp:simplePos x="0" y="0"/>
              <wp:positionH relativeFrom="page">
                <wp:posOffset>151765</wp:posOffset>
              </wp:positionH>
              <wp:positionV relativeFrom="page">
                <wp:posOffset>9867900</wp:posOffset>
              </wp:positionV>
              <wp:extent cx="1569720" cy="459740"/>
              <wp:effectExtent l="0" t="0" r="0" b="0"/>
              <wp:wrapNone/>
              <wp:docPr id="58"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1A0C2" id="AutoShape 10" o:spid="_x0000_s1026" style="position:absolute;margin-left:11.95pt;margin-top:777pt;width:123.6pt;height:36.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5680" behindDoc="1" locked="0" layoutInCell="0" allowOverlap="1" wp14:anchorId="58E00C0E" wp14:editId="263B6D6C">
              <wp:simplePos x="0" y="0"/>
              <wp:positionH relativeFrom="page">
                <wp:posOffset>6400800</wp:posOffset>
              </wp:positionH>
              <wp:positionV relativeFrom="page">
                <wp:posOffset>9989185</wp:posOffset>
              </wp:positionV>
              <wp:extent cx="879475" cy="285115"/>
              <wp:effectExtent l="0" t="0" r="0" b="0"/>
              <wp:wrapNone/>
              <wp:docPr id="5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14:paraId="00F191E1" w14:textId="77777777" w:rsidR="00BE61F0" w:rsidRDefault="00BD2D09">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Pr>
                              <w:noProof/>
                              <w:color w:val="FFFFFF"/>
                              <w:sz w:val="22"/>
                              <w:szCs w:val="22"/>
                            </w:rPr>
                            <w:t>3</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Pr>
                              <w:noProof/>
                              <w:color w:val="FFFFFF"/>
                              <w:sz w:val="22"/>
                              <w:szCs w:val="22"/>
                            </w:rPr>
                            <w:t>11</w:t>
                          </w:r>
                          <w:r>
                            <w:rPr>
                              <w:color w:val="FFFFF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00C0E" id="Rectangle 12" o:spid="_x0000_s1028" style="position:absolute;left:0;text-align:left;margin-left:7in;margin-top:786.55pt;width:69.25pt;height:22.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" o:allowincell="f" fillcolor="#2068a6" strokecolor="white">
              <v:textbox>
                <w:txbxContent>
                  <w:p w14:paraId="00F191E1" w14:textId="77777777" w:rsidR="00DE520A" w:rsidRDefault="00BD2D09">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Pr>
                        <w:noProof/>
                        <w:color w:val="FFFFFF"/>
                        <w:sz w:val="22"/>
                        <w:szCs w:val="22"/>
                      </w:rPr>
                      <w:t>3</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Pr>
                        <w:noProof/>
                        <w:color w:val="FFFFFF"/>
                        <w:sz w:val="22"/>
                        <w:szCs w:val="22"/>
                      </w:rPr>
                      <w:t>11</w:t>
                    </w:r>
                    <w:r>
                      <w:rPr>
                        <w:color w:val="FFFFFF"/>
                        <w:sz w:val="22"/>
                        <w:szCs w:val="22"/>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706D" w14:textId="77777777" w:rsidR="00BE61F0" w:rsidRDefault="00BD2D09">
    <w:r>
      <w:rPr>
        <w:noProof/>
      </w:rPr>
      <mc:AlternateContent>
        <mc:Choice Requires="wps">
          <w:drawing>
            <wp:anchor distT="0" distB="0" distL="114300" distR="114300" simplePos="0" relativeHeight="251660800" behindDoc="0" locked="0" layoutInCell="0" allowOverlap="1" wp14:anchorId="50E19722" wp14:editId="796FD774">
              <wp:simplePos x="0" y="0"/>
              <wp:positionH relativeFrom="page">
                <wp:posOffset>151765</wp:posOffset>
              </wp:positionH>
              <wp:positionV relativeFrom="page">
                <wp:posOffset>9867900</wp:posOffset>
              </wp:positionV>
              <wp:extent cx="1569720" cy="459740"/>
              <wp:effectExtent l="0" t="0" r="0" b="0"/>
              <wp:wrapNone/>
              <wp:docPr id="49" name="AutoShape 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5C2A8" id="AutoShape 86" o:spid="_x0000_s1026" style="position:absolute;margin-left:11.95pt;margin-top:777pt;width:123.6pt;height:36.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61824" behindDoc="1" locked="0" layoutInCell="0" allowOverlap="1" wp14:anchorId="52A970C1" wp14:editId="49578071">
              <wp:simplePos x="0" y="0"/>
              <wp:positionH relativeFrom="page">
                <wp:posOffset>6400800</wp:posOffset>
              </wp:positionH>
              <wp:positionV relativeFrom="page">
                <wp:posOffset>9989185</wp:posOffset>
              </wp:positionV>
              <wp:extent cx="879475" cy="285115"/>
              <wp:effectExtent l="0" t="0" r="0" b="0"/>
              <wp:wrapNone/>
              <wp:docPr id="4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14:paraId="21FC50A1" w14:textId="77777777" w:rsidR="00BE61F0" w:rsidRDefault="00BD2D09">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Pr>
                              <w:noProof/>
                              <w:color w:val="FFFFFF"/>
                              <w:sz w:val="22"/>
                              <w:szCs w:val="22"/>
                            </w:rPr>
                            <w:t>4</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Pr>
                              <w:noProof/>
                              <w:color w:val="FFFFFF"/>
                              <w:sz w:val="22"/>
                              <w:szCs w:val="22"/>
                            </w:rPr>
                            <w:t>11</w:t>
                          </w:r>
                          <w:r>
                            <w:rPr>
                              <w:color w:val="FFFFF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970C1" id="Rectangle 88" o:spid="_x0000_s1029" style="position:absolute;left:0;text-align:left;margin-left:7in;margin-top:786.55pt;width:69.25pt;height:22.4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" o:allowincell="f" fillcolor="#2068a6" strokecolor="white">
              <v:textbox>
                <w:txbxContent>
                  <w:p w14:paraId="21FC50A1" w14:textId="77777777" w:rsidR="00DE520A" w:rsidRDefault="00BD2D09">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Pr>
                        <w:noProof/>
                        <w:color w:val="FFFFFF"/>
                        <w:sz w:val="22"/>
                        <w:szCs w:val="22"/>
                      </w:rPr>
                      <w:t>4</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Pr>
                        <w:noProof/>
                        <w:color w:val="FFFFFF"/>
                        <w:sz w:val="22"/>
                        <w:szCs w:val="22"/>
                      </w:rPr>
                      <w:t>11</w:t>
                    </w:r>
                    <w:r>
                      <w:rPr>
                        <w:color w:val="FFFFFF"/>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5DF4C" w14:textId="77777777" w:rsidR="00BE61F0" w:rsidRDefault="00BD2D09">
    <w:r>
      <w:rPr>
        <w:noProof/>
      </w:rPr>
      <mc:AlternateContent>
        <mc:Choice Requires="wps">
          <w:drawing>
            <wp:anchor distT="0" distB="0" distL="114300" distR="114300" simplePos="0" relativeHeight="251657728" behindDoc="0" locked="0" layoutInCell="0" allowOverlap="1" wp14:anchorId="3CE75135" wp14:editId="11233626">
              <wp:simplePos x="0" y="0"/>
              <wp:positionH relativeFrom="page">
                <wp:posOffset>151765</wp:posOffset>
              </wp:positionH>
              <wp:positionV relativeFrom="page">
                <wp:posOffset>9867900</wp:posOffset>
              </wp:positionV>
              <wp:extent cx="1569720" cy="459740"/>
              <wp:effectExtent l="0" t="0" r="0" b="0"/>
              <wp:wrapNone/>
              <wp:docPr id="37" name="AutoShape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0BFD1" id="AutoShape 28" o:spid="_x0000_s1026" style="position:absolute;margin-left:11.95pt;margin-top:777pt;width:123.6pt;height:36.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8752" behindDoc="0" locked="0" layoutInCell="0" allowOverlap="1" wp14:anchorId="0EE105C2" wp14:editId="69A68E8F">
              <wp:simplePos x="0" y="0"/>
              <wp:positionH relativeFrom="page">
                <wp:posOffset>1806575</wp:posOffset>
              </wp:positionH>
              <wp:positionV relativeFrom="page">
                <wp:posOffset>9814560</wp:posOffset>
              </wp:positionV>
              <wp:extent cx="4316095" cy="513080"/>
              <wp:effectExtent l="0" t="0" r="0" b="0"/>
              <wp:wrapNone/>
              <wp:docPr id="3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14:paraId="1620601F" w14:textId="77777777" w:rsidR="00BE61F0" w:rsidRDefault="00BD2D09">
                          <w:pPr>
                            <w:spacing w:after="0" w:line="320" w:lineRule="atLeast"/>
                            <w:jc w:val="center"/>
                            <w:rPr>
                              <w:color w:val="2068A6"/>
                              <w:sz w:val="18"/>
                              <w:szCs w:val="18"/>
                            </w:rPr>
                          </w:pPr>
                          <w:r>
                            <w:rPr>
                              <w:color w:val="2068A6"/>
                              <w:sz w:val="18"/>
                              <w:szCs w:val="18"/>
                            </w:rPr>
                            <w:t>CCP-Projet n°2013- et 2013-, Organisation de deux conférences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105C2" id="Rectangle 29" o:spid="_x0000_s1030" style="position:absolute;left:0;text-align:left;margin-left:142.25pt;margin-top:772.8pt;width:339.85pt;height:40.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" o:allowincell="f" strokecolor="white">
              <v:textbox>
                <w:txbxContent>
                  <w:p w14:paraId="1620601F" w14:textId="77777777" w:rsidR="00DE520A" w:rsidRDefault="00BD2D09">
                    <w:pPr>
                      <w:spacing w:after="0" w:line="320" w:lineRule="atLeast"/>
                      <w:jc w:val="center"/>
                      <w:rPr>
                        <w:color w:val="2068A6"/>
                        <w:sz w:val="18"/>
                        <w:szCs w:val="18"/>
                      </w:rPr>
                    </w:pPr>
                    <w:r>
                      <w:rPr>
                        <w:color w:val="2068A6"/>
                        <w:sz w:val="18"/>
                        <w:szCs w:val="18"/>
                      </w:rPr>
                      <w:t>CCP-Projet n°2013- et 2013-, Organisation de deux conférences</w:t>
                    </w:r>
                  </w:p>
                </w:txbxContent>
              </v:textbox>
              <w10:wrap anchorx="page" anchory="page"/>
            </v:rect>
          </w:pict>
        </mc:Fallback>
      </mc:AlternateContent>
    </w:r>
    <w:r>
      <w:rPr>
        <w:noProof/>
      </w:rPr>
      <mc:AlternateContent>
        <mc:Choice Requires="wps">
          <w:drawing>
            <wp:anchor distT="0" distB="0" distL="114300" distR="114300" simplePos="0" relativeHeight="251659776" behindDoc="1" locked="0" layoutInCell="0" allowOverlap="1" wp14:anchorId="35B7EECC" wp14:editId="6C50E2B2">
              <wp:simplePos x="0" y="0"/>
              <wp:positionH relativeFrom="page">
                <wp:posOffset>6400800</wp:posOffset>
              </wp:positionH>
              <wp:positionV relativeFrom="page">
                <wp:posOffset>9989185</wp:posOffset>
              </wp:positionV>
              <wp:extent cx="879475" cy="285115"/>
              <wp:effectExtent l="0" t="0" r="0" b="0"/>
              <wp:wrapNone/>
              <wp:docPr id="3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14:paraId="68926AAF" w14:textId="77777777" w:rsidR="00BE61F0" w:rsidRDefault="00BD2D09">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Pr>
                              <w:noProof/>
                              <w:color w:val="FFFFFF"/>
                              <w:sz w:val="22"/>
                              <w:szCs w:val="22"/>
                            </w:rPr>
                            <w:t>5</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Pr>
                              <w:noProof/>
                              <w:color w:val="FFFFFF"/>
                              <w:sz w:val="22"/>
                              <w:szCs w:val="22"/>
                            </w:rPr>
                            <w:t>11</w:t>
                          </w:r>
                          <w:r>
                            <w:rPr>
                              <w:color w:val="FFFFF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7EECC" id="Rectangle 30" o:spid="_x0000_s1031" style="position:absolute;left:0;text-align:left;margin-left:7in;margin-top:786.55pt;width:69.25pt;height:22.4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" o:allowincell="f" fillcolor="#2068a6" strokecolor="white">
              <v:textbox>
                <w:txbxContent>
                  <w:p w14:paraId="68926AAF" w14:textId="77777777" w:rsidR="00DE520A" w:rsidRDefault="00BD2D09">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Pr>
                        <w:noProof/>
                        <w:color w:val="FFFFFF"/>
                        <w:sz w:val="22"/>
                        <w:szCs w:val="22"/>
                      </w:rPr>
                      <w:t>5</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Pr>
                        <w:noProof/>
                        <w:color w:val="FFFFFF"/>
                        <w:sz w:val="22"/>
                        <w:szCs w:val="22"/>
                      </w:rPr>
                      <w:t>11</w:t>
                    </w:r>
                    <w:r>
                      <w:rPr>
                        <w:color w:val="FFFFFF"/>
                        <w:sz w:val="22"/>
                        <w:szCs w:val="22"/>
                      </w:rPr>
                      <w:fldChar w:fldCharType="end"/>
                    </w:r>
                  </w:p>
                </w:txbxContent>
              </v:textbox>
              <w10:wrap anchorx="page" anchory="page"/>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A9DED" w14:textId="77777777" w:rsidR="00BE61F0" w:rsidRDefault="00BD2D09">
    <w:r>
      <w:rPr>
        <w:noProof/>
      </w:rPr>
      <mc:AlternateContent>
        <mc:Choice Requires="wps">
          <w:drawing>
            <wp:anchor distT="0" distB="0" distL="114300" distR="114300" simplePos="0" relativeHeight="251654656" behindDoc="0" locked="0" layoutInCell="0" allowOverlap="1" wp14:anchorId="0C0A4BF1" wp14:editId="02102323">
              <wp:simplePos x="0" y="0"/>
              <wp:positionH relativeFrom="page">
                <wp:posOffset>151765</wp:posOffset>
              </wp:positionH>
              <wp:positionV relativeFrom="page">
                <wp:posOffset>9867900</wp:posOffset>
              </wp:positionV>
              <wp:extent cx="1569720" cy="459740"/>
              <wp:effectExtent l="0" t="0" r="0" b="0"/>
              <wp:wrapNone/>
              <wp:docPr id="18" name="AutoShape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9E4A9" id="AutoShape 49" o:spid="_x0000_s1026" style="position:absolute;margin-left:11.95pt;margin-top:777pt;width:123.6pt;height:36.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6704" behindDoc="1" locked="0" layoutInCell="0" allowOverlap="1" wp14:anchorId="4020AD3D" wp14:editId="40A2C77E">
              <wp:simplePos x="0" y="0"/>
              <wp:positionH relativeFrom="page">
                <wp:posOffset>6400800</wp:posOffset>
              </wp:positionH>
              <wp:positionV relativeFrom="page">
                <wp:posOffset>9989185</wp:posOffset>
              </wp:positionV>
              <wp:extent cx="879475" cy="285115"/>
              <wp:effectExtent l="0" t="0" r="0" b="0"/>
              <wp:wrapNone/>
              <wp:docPr id="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14:paraId="7615B7A7" w14:textId="77777777" w:rsidR="00BE61F0" w:rsidRDefault="00BD2D09">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Pr>
                              <w:noProof/>
                              <w:color w:val="FFFFFF"/>
                              <w:sz w:val="22"/>
                              <w:szCs w:val="22"/>
                            </w:rPr>
                            <w:t>11</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Pr>
                              <w:noProof/>
                              <w:color w:val="FFFFFF"/>
                              <w:sz w:val="22"/>
                              <w:szCs w:val="22"/>
                            </w:rPr>
                            <w:t>11</w:t>
                          </w:r>
                          <w:r>
                            <w:rPr>
                              <w:color w:val="FFFFF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0AD3D" id="Rectangle 51" o:spid="_x0000_s1032" style="position:absolute;left:0;text-align:left;margin-left:7in;margin-top:786.55pt;width:69.25pt;height:22.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" o:allowincell="f" fillcolor="#2068a6" strokecolor="white">
              <v:textbox>
                <w:txbxContent>
                  <w:p w14:paraId="7615B7A7" w14:textId="77777777" w:rsidR="00DE520A" w:rsidRDefault="00BD2D09">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Pr>
                        <w:noProof/>
                        <w:color w:val="FFFFFF"/>
                        <w:sz w:val="22"/>
                        <w:szCs w:val="22"/>
                      </w:rPr>
                      <w:t>11</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Pr>
                        <w:noProof/>
                        <w:color w:val="FFFFFF"/>
                        <w:sz w:val="22"/>
                        <w:szCs w:val="22"/>
                      </w:rPr>
                      <w:t>11</w:t>
                    </w:r>
                    <w:r>
                      <w:rPr>
                        <w:color w:val="FFFFFF"/>
                        <w:sz w:val="22"/>
                        <w:szCs w:val="22"/>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39783" w14:textId="77777777" w:rsidR="004810DF" w:rsidRDefault="003B3DFE">
      <w:pPr>
        <w:spacing w:after="0"/>
      </w:pPr>
      <w:r>
        <w:separator/>
      </w:r>
    </w:p>
  </w:footnote>
  <w:footnote w:type="continuationSeparator" w:id="0">
    <w:p w14:paraId="736393C4" w14:textId="77777777" w:rsidR="004810DF" w:rsidRDefault="003B3DF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A9590" w14:textId="77777777" w:rsidR="00BE61F0" w:rsidRDefault="00BE61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5AF02" w14:textId="77777777" w:rsidR="00BE61F0" w:rsidRDefault="00BE61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B9F72" w14:textId="77777777" w:rsidR="00BE61F0" w:rsidRDefault="00BE61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FB1"/>
    <w:multiLevelType w:val="multilevel"/>
    <w:tmpl w:val="040C0021"/>
    <w:lvl w:ilvl="0">
      <w:start w:val="1"/>
      <w:numFmt w:val="bullet"/>
      <w:lvlText w:val=""/>
      <w:lvlJc w:val="left"/>
      <w:pPr>
        <w:ind w:left="360" w:hanging="360"/>
      </w:pPr>
      <w:rPr>
        <w:rFonts w:ascii="Wingdings" w:hAnsi="Wingdings" w:hint="default"/>
        <w:color w:val="2068A6"/>
        <w:sz w:val="24"/>
        <w:szCs w:val="24"/>
      </w:rPr>
    </w:lvl>
    <w:lvl w:ilvl="1">
      <w:start w:val="1"/>
      <w:numFmt w:val="bullet"/>
      <w:lvlText w:val=""/>
      <w:lvlJc w:val="left"/>
      <w:pPr>
        <w:ind w:left="720" w:hanging="360"/>
      </w:pPr>
      <w:rPr>
        <w:rFonts w:ascii="Wingdings" w:hAnsi="Wingdings" w:hint="default"/>
        <w:color w:val="000000"/>
      </w:rPr>
    </w:lvl>
    <w:lvl w:ilvl="2">
      <w:start w:val="1"/>
      <w:numFmt w:val="bullet"/>
      <w:lvlText w:val=""/>
      <w:lvlJc w:val="left"/>
      <w:pPr>
        <w:ind w:left="1080" w:hanging="360"/>
      </w:pPr>
      <w:rPr>
        <w:rFonts w:ascii="Wingdings" w:hAnsi="Wingdings" w:hint="default"/>
        <w:color w:val="000000"/>
      </w:rPr>
    </w:lvl>
    <w:lvl w:ilvl="3">
      <w:start w:val="1"/>
      <w:numFmt w:val="bullet"/>
      <w:lvlText w:val=""/>
      <w:lvlJc w:val="left"/>
      <w:pPr>
        <w:ind w:left="1440" w:hanging="360"/>
      </w:pPr>
      <w:rPr>
        <w:rFonts w:ascii="Symbol" w:hAnsi="Symbol" w:hint="default"/>
        <w:color w:val="000000"/>
      </w:rPr>
    </w:lvl>
    <w:lvl w:ilvl="4">
      <w:start w:val="1"/>
      <w:numFmt w:val="bullet"/>
      <w:lvlText w:val=""/>
      <w:lvlJc w:val="left"/>
      <w:pPr>
        <w:ind w:left="1800" w:hanging="360"/>
      </w:pPr>
      <w:rPr>
        <w:rFonts w:ascii="Symbol" w:hAnsi="Symbol" w:hint="default"/>
        <w:color w:val="000000"/>
      </w:rPr>
    </w:lvl>
    <w:lvl w:ilvl="5">
      <w:start w:val="1"/>
      <w:numFmt w:val="bullet"/>
      <w:lvlText w:val=""/>
      <w:lvlJc w:val="left"/>
      <w:pPr>
        <w:ind w:left="2160" w:hanging="360"/>
      </w:pPr>
      <w:rPr>
        <w:rFonts w:ascii="Wingdings" w:hAnsi="Wingdings" w:hint="default"/>
        <w:color w:val="000000"/>
      </w:rPr>
    </w:lvl>
    <w:lvl w:ilvl="6">
      <w:start w:val="1"/>
      <w:numFmt w:val="bullet"/>
      <w:lvlText w:val=""/>
      <w:lvlJc w:val="left"/>
      <w:pPr>
        <w:ind w:left="2520" w:hanging="360"/>
      </w:pPr>
      <w:rPr>
        <w:rFonts w:ascii="Wingdings" w:hAnsi="Wingdings" w:hint="default"/>
        <w:color w:val="000000"/>
      </w:rPr>
    </w:lvl>
    <w:lvl w:ilvl="7">
      <w:start w:val="1"/>
      <w:numFmt w:val="bullet"/>
      <w:lvlText w:val=""/>
      <w:lvlJc w:val="left"/>
      <w:pPr>
        <w:ind w:left="2880" w:hanging="360"/>
      </w:pPr>
      <w:rPr>
        <w:rFonts w:ascii="Symbol" w:hAnsi="Symbol" w:hint="default"/>
        <w:color w:val="000000"/>
      </w:rPr>
    </w:lvl>
    <w:lvl w:ilvl="8">
      <w:start w:val="1"/>
      <w:numFmt w:val="bullet"/>
      <w:lvlText w:val=""/>
      <w:lvlJc w:val="left"/>
      <w:pPr>
        <w:ind w:left="3240" w:hanging="360"/>
      </w:pPr>
      <w:rPr>
        <w:rFonts w:ascii="Symbol" w:hAnsi="Symbol" w:hint="default"/>
        <w:color w:val="000000"/>
      </w:rPr>
    </w:lvl>
  </w:abstractNum>
  <w:abstractNum w:abstractNumId="1" w15:restartNumberingAfterBreak="0">
    <w:nsid w:val="140F2ECA"/>
    <w:multiLevelType w:val="hybridMultilevel"/>
    <w:tmpl w:val="BC80180C"/>
    <w:lvl w:ilvl="0" w:tplc="0A3024F0">
      <w:numFmt w:val="bullet"/>
      <w:lvlText w:val="-"/>
      <w:lvlJc w:val="left"/>
      <w:pPr>
        <w:tabs>
          <w:tab w:val="num" w:pos="720"/>
        </w:tabs>
        <w:ind w:left="720" w:hanging="360"/>
      </w:pPr>
      <w:rPr>
        <w:rFonts w:ascii="Arial CYR" w:eastAsia="Arial CYR" w:hAnsi="Arial CYR" w:cs="Arial CY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337C10"/>
    <w:multiLevelType w:val="hybridMultilevel"/>
    <w:tmpl w:val="62801E42"/>
    <w:lvl w:ilvl="0" w:tplc="DB26BB20">
      <w:start w:val="5"/>
      <w:numFmt w:val="decimal"/>
      <w:lvlText w:val="%1."/>
      <w:lvlJc w:val="left"/>
      <w:pPr>
        <w:tabs>
          <w:tab w:val="num" w:pos="1065"/>
        </w:tabs>
        <w:ind w:left="1065" w:hanging="705"/>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15:restartNumberingAfterBreak="0">
    <w:nsid w:val="1F7E6413"/>
    <w:multiLevelType w:val="hybridMultilevel"/>
    <w:tmpl w:val="F796F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8B6228"/>
    <w:multiLevelType w:val="hybridMultilevel"/>
    <w:tmpl w:val="DDA47F9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194887"/>
    <w:multiLevelType w:val="hybridMultilevel"/>
    <w:tmpl w:val="CAF82D7A"/>
    <w:lvl w:ilvl="0" w:tplc="F818450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8952F36"/>
    <w:multiLevelType w:val="multilevel"/>
    <w:tmpl w:val="9766C0F8"/>
    <w:lvl w:ilvl="0">
      <w:start w:val="13"/>
      <w:numFmt w:val="decimal"/>
      <w:lvlText w:val="%1"/>
      <w:lvlJc w:val="left"/>
      <w:pPr>
        <w:ind w:left="676" w:hanging="446"/>
      </w:pPr>
      <w:rPr>
        <w:rFonts w:hint="default"/>
      </w:rPr>
    </w:lvl>
    <w:lvl w:ilvl="1">
      <w:start w:val="1"/>
      <w:numFmt w:val="decimal"/>
      <w:lvlText w:val="%1.%2"/>
      <w:lvlJc w:val="left"/>
      <w:pPr>
        <w:ind w:left="676" w:hanging="446"/>
      </w:pPr>
      <w:rPr>
        <w:rFonts w:ascii="Arial" w:eastAsia="Arial" w:hAnsi="Arial" w:cs="Arial" w:hint="default"/>
        <w:color w:val="0000FF"/>
        <w:spacing w:val="-1"/>
        <w:w w:val="100"/>
        <w:sz w:val="20"/>
        <w:szCs w:val="20"/>
      </w:rPr>
    </w:lvl>
    <w:lvl w:ilvl="2">
      <w:numFmt w:val="bullet"/>
      <w:lvlText w:val=""/>
      <w:lvlJc w:val="left"/>
      <w:pPr>
        <w:ind w:left="1025" w:hanging="229"/>
      </w:pPr>
      <w:rPr>
        <w:rFonts w:ascii="Symbol" w:eastAsia="Symbol" w:hAnsi="Symbol" w:cs="Symbol" w:hint="default"/>
        <w:w w:val="100"/>
        <w:sz w:val="20"/>
        <w:szCs w:val="20"/>
      </w:rPr>
    </w:lvl>
    <w:lvl w:ilvl="3">
      <w:numFmt w:val="bullet"/>
      <w:lvlText w:val="•"/>
      <w:lvlJc w:val="left"/>
      <w:pPr>
        <w:ind w:left="3172" w:hanging="229"/>
      </w:pPr>
      <w:rPr>
        <w:rFonts w:hint="default"/>
      </w:rPr>
    </w:lvl>
    <w:lvl w:ilvl="4">
      <w:numFmt w:val="bullet"/>
      <w:lvlText w:val="•"/>
      <w:lvlJc w:val="left"/>
      <w:pPr>
        <w:ind w:left="4248" w:hanging="229"/>
      </w:pPr>
      <w:rPr>
        <w:rFonts w:hint="default"/>
      </w:rPr>
    </w:lvl>
    <w:lvl w:ilvl="5">
      <w:numFmt w:val="bullet"/>
      <w:lvlText w:val="•"/>
      <w:lvlJc w:val="left"/>
      <w:pPr>
        <w:ind w:left="5324" w:hanging="229"/>
      </w:pPr>
      <w:rPr>
        <w:rFonts w:hint="default"/>
      </w:rPr>
    </w:lvl>
    <w:lvl w:ilvl="6">
      <w:numFmt w:val="bullet"/>
      <w:lvlText w:val="•"/>
      <w:lvlJc w:val="left"/>
      <w:pPr>
        <w:ind w:left="6400" w:hanging="229"/>
      </w:pPr>
      <w:rPr>
        <w:rFonts w:hint="default"/>
      </w:rPr>
    </w:lvl>
    <w:lvl w:ilvl="7">
      <w:numFmt w:val="bullet"/>
      <w:lvlText w:val="•"/>
      <w:lvlJc w:val="left"/>
      <w:pPr>
        <w:ind w:left="7476" w:hanging="229"/>
      </w:pPr>
      <w:rPr>
        <w:rFonts w:hint="default"/>
      </w:rPr>
    </w:lvl>
    <w:lvl w:ilvl="8">
      <w:numFmt w:val="bullet"/>
      <w:lvlText w:val="•"/>
      <w:lvlJc w:val="left"/>
      <w:pPr>
        <w:ind w:left="8552" w:hanging="229"/>
      </w:pPr>
      <w:rPr>
        <w:rFonts w:hint="default"/>
      </w:rPr>
    </w:lvl>
  </w:abstractNum>
  <w:num w:numId="1" w16cid:durableId="1717393052">
    <w:abstractNumId w:val="0"/>
  </w:num>
  <w:num w:numId="2" w16cid:durableId="54276431">
    <w:abstractNumId w:val="4"/>
  </w:num>
  <w:num w:numId="3" w16cid:durableId="324748256">
    <w:abstractNumId w:val="1"/>
  </w:num>
  <w:num w:numId="4" w16cid:durableId="854464868">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46948195">
    <w:abstractNumId w:val="5"/>
  </w:num>
  <w:num w:numId="6" w16cid:durableId="422528129">
    <w:abstractNumId w:val="3"/>
  </w:num>
  <w:num w:numId="7" w16cid:durableId="5914020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1" w:cryptProviderType="rsaAES" w:cryptAlgorithmClass="hash" w:cryptAlgorithmType="typeAny" w:cryptAlgorithmSid="14" w:cryptSpinCount="100000" w:hash="ATGcVkep6tw32efuOlIZzZqrIibJVFeJRz8gCaBTRCyq29TPM3g2oicsT52g2rei2lA9CbCSpXC2AdxxIVpJmw==" w:salt="dSzkpv0/1gs5LXjOyCKR3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8F5"/>
    <w:rsid w:val="001A160F"/>
    <w:rsid w:val="001B1074"/>
    <w:rsid w:val="00363919"/>
    <w:rsid w:val="003B3DFE"/>
    <w:rsid w:val="003C5601"/>
    <w:rsid w:val="00451903"/>
    <w:rsid w:val="004810DF"/>
    <w:rsid w:val="00586DE6"/>
    <w:rsid w:val="005B5528"/>
    <w:rsid w:val="00644072"/>
    <w:rsid w:val="008118F5"/>
    <w:rsid w:val="00814D0C"/>
    <w:rsid w:val="009C65D4"/>
    <w:rsid w:val="00AA0764"/>
    <w:rsid w:val="00B31DA5"/>
    <w:rsid w:val="00BD2D09"/>
    <w:rsid w:val="00BE61F0"/>
    <w:rsid w:val="00E135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A35E7E"/>
  <w15:chartTrackingRefBased/>
  <w15:docId w15:val="{57644552-1EFA-4B9B-90EB-0EB3BB573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8118F5"/>
    <w:pPr>
      <w:widowControl w:val="0"/>
      <w:autoSpaceDE w:val="0"/>
      <w:autoSpaceDN w:val="0"/>
      <w:adjustRightInd w:val="0"/>
      <w:spacing w:after="200" w:line="240" w:lineRule="auto"/>
      <w:jc w:val="both"/>
    </w:pPr>
    <w:rPr>
      <w:rFonts w:ascii="Calibri" w:eastAsiaTheme="minorEastAsia" w:hAnsi="Calibri" w:cs="Calibri"/>
      <w:color w:val="000000"/>
      <w:sz w:val="24"/>
      <w:szCs w:val="24"/>
      <w:lang w:eastAsia="fr-FR"/>
    </w:rPr>
  </w:style>
  <w:style w:type="paragraph" w:styleId="Titre1">
    <w:name w:val="heading 1"/>
    <w:basedOn w:val="Normal"/>
    <w:next w:val="Normal"/>
    <w:link w:val="Titre1Car"/>
    <w:uiPriority w:val="99"/>
    <w:qFormat/>
    <w:rsid w:val="008118F5"/>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rsid w:val="008118F5"/>
    <w:pPr>
      <w:spacing w:before="200" w:after="0"/>
      <w:outlineLvl w:val="1"/>
    </w:pPr>
    <w:rPr>
      <w:b/>
      <w:bCs/>
      <w:color w:val="2068A6"/>
      <w:sz w:val="28"/>
      <w:szCs w:val="28"/>
    </w:rPr>
  </w:style>
  <w:style w:type="paragraph" w:styleId="Titre3">
    <w:name w:val="heading 3"/>
    <w:basedOn w:val="Normal"/>
    <w:next w:val="Normal"/>
    <w:link w:val="Titre3Car"/>
    <w:uiPriority w:val="9"/>
    <w:semiHidden/>
    <w:unhideWhenUsed/>
    <w:qFormat/>
    <w:rsid w:val="00BE61F0"/>
    <w:pPr>
      <w:keepNext/>
      <w:keepLines/>
      <w:spacing w:before="40" w:after="0"/>
      <w:outlineLvl w:val="2"/>
    </w:pPr>
    <w:rPr>
      <w:rFonts w:asciiTheme="majorHAnsi" w:eastAsiaTheme="majorEastAsia" w:hAnsiTheme="majorHAnsi" w:cstheme="majorBidi"/>
      <w:color w:val="1F3763" w:themeColor="accent1" w:themeShade="7F"/>
    </w:rPr>
  </w:style>
  <w:style w:type="paragraph" w:styleId="Titre6">
    <w:name w:val="heading 6"/>
    <w:basedOn w:val="Normal"/>
    <w:next w:val="Normal"/>
    <w:link w:val="Titre6Car"/>
    <w:uiPriority w:val="9"/>
    <w:semiHidden/>
    <w:unhideWhenUsed/>
    <w:qFormat/>
    <w:rsid w:val="008118F5"/>
    <w:pPr>
      <w:spacing w:before="240" w:after="60"/>
      <w:outlineLvl w:val="5"/>
    </w:pPr>
    <w:rPr>
      <w:rFonts w:asciiTheme="minorHAnsi" w:hAnsiTheme="minorHAnsi" w:cstheme="minorBidi"/>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8118F5"/>
    <w:rPr>
      <w:rFonts w:ascii="Calibri" w:eastAsiaTheme="minorEastAsia" w:hAnsi="Calibri" w:cs="Calibri"/>
      <w:b/>
      <w:bCs/>
      <w:color w:val="FFFFFF"/>
      <w:sz w:val="28"/>
      <w:szCs w:val="28"/>
      <w:shd w:val="clear" w:color="auto" w:fill="2068A6"/>
      <w:lang w:eastAsia="fr-FR"/>
    </w:rPr>
  </w:style>
  <w:style w:type="character" w:customStyle="1" w:styleId="Titre2Car">
    <w:name w:val="Titre 2 Car"/>
    <w:basedOn w:val="Policepardfaut"/>
    <w:link w:val="Titre2"/>
    <w:uiPriority w:val="99"/>
    <w:rsid w:val="008118F5"/>
    <w:rPr>
      <w:rFonts w:ascii="Calibri" w:eastAsiaTheme="minorEastAsia" w:hAnsi="Calibri" w:cs="Calibri"/>
      <w:b/>
      <w:bCs/>
      <w:color w:val="2068A6"/>
      <w:sz w:val="28"/>
      <w:szCs w:val="28"/>
      <w:lang w:eastAsia="fr-FR"/>
    </w:rPr>
  </w:style>
  <w:style w:type="character" w:customStyle="1" w:styleId="Titre6Car">
    <w:name w:val="Titre 6 Car"/>
    <w:basedOn w:val="Policepardfaut"/>
    <w:link w:val="Titre6"/>
    <w:uiPriority w:val="9"/>
    <w:semiHidden/>
    <w:rsid w:val="008118F5"/>
    <w:rPr>
      <w:rFonts w:eastAsiaTheme="minorEastAsia"/>
      <w:b/>
      <w:bCs/>
      <w:color w:val="000000"/>
      <w:lang w:eastAsia="fr-FR"/>
    </w:rPr>
  </w:style>
  <w:style w:type="paragraph" w:customStyle="1" w:styleId="TitleChar">
    <w:name w:val="Title Char"/>
    <w:uiPriority w:val="99"/>
    <w:rsid w:val="008118F5"/>
    <w:pPr>
      <w:widowControl w:val="0"/>
      <w:autoSpaceDE w:val="0"/>
      <w:autoSpaceDN w:val="0"/>
      <w:adjustRightInd w:val="0"/>
      <w:spacing w:after="300" w:line="240" w:lineRule="auto"/>
      <w:jc w:val="center"/>
    </w:pPr>
    <w:rPr>
      <w:rFonts w:ascii="Calibri" w:eastAsiaTheme="minorEastAsia" w:hAnsi="Calibri" w:cs="Calibri"/>
      <w:b/>
      <w:bCs/>
      <w:color w:val="FFFFFF"/>
      <w:sz w:val="44"/>
      <w:szCs w:val="44"/>
      <w:lang w:eastAsia="fr-FR"/>
    </w:rPr>
  </w:style>
  <w:style w:type="character" w:styleId="Lienhypertexte">
    <w:name w:val="Hyperlink"/>
    <w:basedOn w:val="Policepardfaut"/>
    <w:uiPriority w:val="99"/>
    <w:rsid w:val="008118F5"/>
    <w:rPr>
      <w:color w:val="0000FF"/>
      <w:u w:val="single"/>
    </w:rPr>
  </w:style>
  <w:style w:type="paragraph" w:styleId="Corpsdetexte">
    <w:name w:val="Body Text"/>
    <w:basedOn w:val="Normal"/>
    <w:link w:val="CorpsdetexteCar"/>
    <w:rsid w:val="008118F5"/>
    <w:pPr>
      <w:widowControl/>
      <w:tabs>
        <w:tab w:val="left" w:pos="2268"/>
      </w:tabs>
      <w:autoSpaceDE/>
      <w:autoSpaceDN/>
      <w:adjustRightInd/>
      <w:spacing w:after="0"/>
      <w:jc w:val="left"/>
    </w:pPr>
    <w:rPr>
      <w:rFonts w:ascii="Times New Roman" w:eastAsia="Times New Roman" w:hAnsi="Times New Roman" w:cs="Times New Roman"/>
      <w:color w:val="auto"/>
      <w:sz w:val="20"/>
      <w:szCs w:val="20"/>
    </w:rPr>
  </w:style>
  <w:style w:type="character" w:customStyle="1" w:styleId="CorpsdetexteCar">
    <w:name w:val="Corps de texte Car"/>
    <w:basedOn w:val="Policepardfaut"/>
    <w:link w:val="Corpsdetexte"/>
    <w:rsid w:val="008118F5"/>
    <w:rPr>
      <w:rFonts w:ascii="Times New Roman" w:eastAsia="Times New Roman" w:hAnsi="Times New Roman" w:cs="Times New Roman"/>
      <w:sz w:val="20"/>
      <w:szCs w:val="20"/>
      <w:lang w:eastAsia="fr-FR"/>
    </w:rPr>
  </w:style>
  <w:style w:type="paragraph" w:styleId="Paragraphedeliste">
    <w:name w:val="List Paragraph"/>
    <w:basedOn w:val="Normal"/>
    <w:uiPriority w:val="1"/>
    <w:qFormat/>
    <w:rsid w:val="008118F5"/>
    <w:pPr>
      <w:widowControl/>
      <w:autoSpaceDE/>
      <w:autoSpaceDN/>
      <w:adjustRightInd/>
      <w:spacing w:after="120"/>
      <w:ind w:left="720"/>
      <w:contextualSpacing/>
      <w:jc w:val="left"/>
    </w:pPr>
    <w:rPr>
      <w:rFonts w:ascii="Times New Roman" w:eastAsia="Times New Roman" w:hAnsi="Times New Roman" w:cs="Times New Roman"/>
      <w:color w:val="auto"/>
      <w:sz w:val="22"/>
      <w:szCs w:val="20"/>
    </w:rPr>
  </w:style>
  <w:style w:type="paragraph" w:styleId="NormalWeb">
    <w:name w:val="Normal (Web)"/>
    <w:basedOn w:val="Normal"/>
    <w:uiPriority w:val="99"/>
    <w:unhideWhenUsed/>
    <w:rsid w:val="008118F5"/>
    <w:pPr>
      <w:widowControl/>
      <w:autoSpaceDE/>
      <w:autoSpaceDN/>
      <w:adjustRightInd/>
      <w:spacing w:before="100" w:beforeAutospacing="1" w:after="100" w:afterAutospacing="1"/>
      <w:jc w:val="left"/>
    </w:pPr>
    <w:rPr>
      <w:rFonts w:ascii="Times New Roman" w:eastAsia="Times New Roman" w:hAnsi="Times New Roman" w:cs="Times New Roman"/>
      <w:color w:val="auto"/>
    </w:rPr>
  </w:style>
  <w:style w:type="table" w:styleId="Grilledutableau">
    <w:name w:val="Table Grid"/>
    <w:basedOn w:val="TableauNormal"/>
    <w:uiPriority w:val="59"/>
    <w:rsid w:val="008118F5"/>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8118F5"/>
    <w:pPr>
      <w:spacing w:after="0" w:line="240" w:lineRule="auto"/>
    </w:pPr>
    <w:rPr>
      <w:rFonts w:ascii="Arial" w:eastAsia="Calibri" w:hAnsi="Arial" w:cs="Times New Roman"/>
      <w:b/>
      <w:sz w:val="20"/>
    </w:rPr>
  </w:style>
  <w:style w:type="character" w:customStyle="1" w:styleId="Titre3Car">
    <w:name w:val="Titre 3 Car"/>
    <w:basedOn w:val="Policepardfaut"/>
    <w:link w:val="Titre3"/>
    <w:uiPriority w:val="9"/>
    <w:semiHidden/>
    <w:rsid w:val="00BE61F0"/>
    <w:rPr>
      <w:rFonts w:asciiTheme="majorHAnsi" w:eastAsiaTheme="majorEastAsia" w:hAnsiTheme="majorHAnsi" w:cstheme="majorBidi"/>
      <w:color w:val="1F3763" w:themeColor="accent1" w:themeShade="7F"/>
      <w:sz w:val="24"/>
      <w:szCs w:val="24"/>
      <w:lang w:eastAsia="fr-FR"/>
    </w:rPr>
  </w:style>
  <w:style w:type="paragraph" w:styleId="Rvision">
    <w:name w:val="Revision"/>
    <w:hidden/>
    <w:uiPriority w:val="99"/>
    <w:semiHidden/>
    <w:rsid w:val="00814D0C"/>
    <w:pPr>
      <w:spacing w:after="0" w:line="240" w:lineRule="auto"/>
    </w:pPr>
    <w:rPr>
      <w:rFonts w:ascii="Calibri" w:eastAsiaTheme="minorEastAsia" w:hAnsi="Calibri" w:cs="Calibri"/>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intranet.inria.fr/var/inria/storage/images/media/images/actualites-suggerees/national/rf-inria_logo_rvb/66602568-1-fre-FR/RF-Inria_logo_RVB_large.jpg" TargetMode="Externa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mailto:sd-fournisseurs@inria.f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chorus-pro.gouv.fr"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https://intranet.inria.fr/var/inria/storage/images/media/images/actualites-suggerees/national/rf-inria_logo_rvb/66602568-1-fre-FR/RF-Inria_logo_RVB_large.jpg" TargetMode="Externa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3036</Words>
  <Characters>16704</Characters>
  <Application>Microsoft Office Word</Application>
  <DocSecurity>8</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Contamin</dc:creator>
  <cp:keywords/>
  <dc:description/>
  <cp:lastModifiedBy>Carmen Contamin</cp:lastModifiedBy>
  <cp:revision>2</cp:revision>
  <dcterms:created xsi:type="dcterms:W3CDTF">2026-01-06T09:08:00Z</dcterms:created>
  <dcterms:modified xsi:type="dcterms:W3CDTF">2026-01-06T09:08:00Z</dcterms:modified>
</cp:coreProperties>
</file>